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f6dc" w14:textId="189f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"GoldCorp"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29 сәуірдегі № 106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"GoldCorp" жауапкершілігі шектеулі серіктестігіне, Қарқаралы ауданы, Жаңатоған ауылдық округі жерінде қатты пайдалы қазбаларды барлау операцияларын жүргізу мақсатында, жалпы көлемі 2485,2934 га меншік иелері мен жер пайдаланушылардан жер учаскелерін алып қоймай, 2029 жылдың 24 мамырына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"GoldCorp"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"29" сәуірдегі</w:t>
            </w:r>
            <w:r>
              <w:br/>
            </w:r>
            <w:r>
              <w:rPr>
                <w:rFonts w:ascii="Times New Roman"/>
                <w:b w:val="false"/>
                <w:i w:val="false"/>
                <w:color w:val="000000"/>
                <w:sz w:val="20"/>
              </w:rPr>
              <w:t>№ 106 қаулысына қосымша</w:t>
            </w:r>
          </w:p>
        </w:tc>
      </w:tr>
    </w:tbl>
    <w:bookmarkStart w:name="z12" w:id="6"/>
    <w:p>
      <w:pPr>
        <w:spacing w:after="0"/>
        <w:ind w:left="0"/>
        <w:jc w:val="left"/>
      </w:pPr>
      <w:r>
        <w:rPr>
          <w:rFonts w:ascii="Times New Roman"/>
          <w:b/>
          <w:i w:val="false"/>
          <w:color w:val="000000"/>
        </w:rPr>
        <w:t xml:space="preserve"> "GoldCorp"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09-133-016-147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09-133-016-138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09-133-016-034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