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8d25" w14:textId="d8b8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2024 - 2025 оқу жылына жоғары және жоғары оқу орнынан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2024 жылғы 26 шілдедегі № 126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6-бабы 2-тармағының 8) тармақшасына</w:t>
      </w:r>
      <w:r>
        <w:rPr>
          <w:rFonts w:ascii="Times New Roman"/>
          <w:b w:val="false"/>
          <w:i w:val="false"/>
          <w:color w:val="000000"/>
          <w:sz w:val="28"/>
        </w:rPr>
        <w:t xml:space="preserve"> және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w:t>
      </w:r>
      <w:r>
        <w:rPr>
          <w:rFonts w:ascii="Times New Roman"/>
          <w:b w:val="false"/>
          <w:i w:val="false"/>
          <w:color w:val="000000"/>
          <w:sz w:val="28"/>
        </w:rPr>
        <w:t>№ 118</w:t>
      </w:r>
      <w:r>
        <w:rPr>
          <w:rFonts w:ascii="Times New Roman"/>
          <w:b w:val="false"/>
          <w:i w:val="false"/>
          <w:color w:val="000000"/>
          <w:sz w:val="28"/>
        </w:rPr>
        <w:t xml:space="preserve"> бұйрығына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2024-2025 оқу жылына жоғары және жоғары оқу орнынан кейінгі (резидентура) білімі бар кадрларды даярлауға арналған мемлекеттік білім беру тапсырысы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қаулының ресми жарияланғаннан кейін оның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З.Т.Есбергеноваға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Резидентура 2024-2025 оқу жылына жоғары және жоғары оқу орнынан кейінгі (резидентура) білімі бар кадрларды даярлауға арналған мемлекеттiк бiлiм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арналған мемлекеттік білім беру тапсырысының көлемі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7R09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1 811,3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