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df74" w14:textId="ea3d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20 қаңтардағы № 23 "Мектепке дейінгі тәрбие мен оқытуға мемлекеттік білім беру тапсырысын, ата-ана төлемақысының мөлшерін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2024 жылғы 4 қыркүйектегі № 350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"Мектепке дейінгі тәрбие мен оқытуға мемлекеттік білім беру тапсырысын, ата-ана төлемақысының мөлшерін бекіту туралы" 2022 жылғы 20 қаңтардағы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26597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реттік нөмірі 10-жол жаңа редакцияда жазылсын:</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–15204 3 жастан бастап – 18816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12"/>
    <w:p>
      <w:pPr>
        <w:spacing w:after="0"/>
        <w:ind w:left="0"/>
        <w:jc w:val="left"/>
      </w:pPr>
      <w:r>
        <w:rPr>
          <w:rFonts w:ascii="Times New Roman"/>
          <w:b/>
          <w:i w:val="false"/>
          <w:color w:val="000000"/>
        </w:rPr>
        <w:t xml:space="preserve"> Қостанай облысы бойынша мектепке дейінгі тәрбие мен оқытуға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9-сағаттық режим-дегі топта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10,5-12-сағаттық режимдегі топта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