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463c" w14:textId="7184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2017 жылғы 14 сәуірдегі № 152 қаулысына өзгерістер енгізу туралы</w:t>
      </w:r>
    </w:p>
    <w:p>
      <w:pPr>
        <w:spacing w:after="0"/>
        <w:ind w:left="0"/>
        <w:jc w:val="both"/>
      </w:pPr>
      <w:r>
        <w:rPr>
          <w:rFonts w:ascii="Times New Roman"/>
          <w:b w:val="false"/>
          <w:i w:val="false"/>
          <w:color w:val="000000"/>
          <w:sz w:val="28"/>
        </w:rPr>
        <w:t>Қостанай облысы Арқалық қаласы әкімдігінің 2024 жылғы 24 қыркүйектегі № 374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2017 жылғы 14 сәуірдегі № 152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7040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тақырыпта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"тұрғын үй" деген сөз тіркесі "тұрғынжай" деген сөзбен ауыстырылсын,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2. "Арқалық қаласы әкімдігінің тұрғын үй-коммуналдық шаруашылығы, жолаушылыр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кәсіпорынның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коммуналдық мәселелері жөніндегі әкімнің орынбасарына жүктелсінн.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