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08c8" w14:textId="8f70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31 мамырдағы № 15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30 сәуірдегі № 12 Әулиекөл ауданы жер учаскелерін беру жөніндегі комиссияның отырыс хаттамасынан үзінді көшірмесінің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тұрғын үй-коммуналдық шаруашылық, жолаушылар көлігі және автомобиль жолдары бөлімі" мемлекеттік мекемесінің Әулиекөл ауданы әкімдігінің "Құсмұрын жылыту энергетикалық компаниясы" мемлекеттік коммуналдық кәсіпорнына Әулиекөл ауылы, Кустанайская көшесі, аумағында орналасқан жалпы ауданы 0,3 гектар жер учаскесіне 10 кВ алаңнан тыс электрмен жабдықтау желілерін салу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