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f7c5" w14:textId="5bff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14 ақпандағы № 48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Инвестициялық саясат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мүдделі тұлғалардың назарына жеткізcін; </w:t>
      </w:r>
    </w:p>
    <w:bookmarkEnd w:id="3"/>
    <w:bookmarkStart w:name="z5" w:id="4"/>
    <w:p>
      <w:pPr>
        <w:spacing w:after="0"/>
        <w:ind w:left="0"/>
        <w:jc w:val="both"/>
      </w:pPr>
      <w:r>
        <w:rPr>
          <w:rFonts w:ascii="Times New Roman"/>
          <w:b w:val="false"/>
          <w:i w:val="false"/>
          <w:color w:val="000000"/>
          <w:sz w:val="28"/>
        </w:rPr>
        <w:t>
      2)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2024 жылғы "02" ақпандағы</w:t>
      </w:r>
    </w:p>
    <w:p>
      <w:pPr>
        <w:spacing w:after="0"/>
        <w:ind w:left="0"/>
        <w:jc w:val="both"/>
      </w:pPr>
      <w:r>
        <w:rPr>
          <w:rFonts w:ascii="Times New Roman"/>
          <w:b w:val="false"/>
          <w:i w:val="false"/>
          <w:color w:val="000000"/>
          <w:sz w:val="28"/>
        </w:rPr>
        <w:t>№ 005-ДГ/3904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2024 жылғы 14 ақпандағы</w:t>
            </w:r>
            <w:r>
              <w:br/>
            </w:r>
            <w:r>
              <w:rPr>
                <w:rFonts w:ascii="Times New Roman"/>
                <w:b w:val="false"/>
                <w:i w:val="false"/>
                <w:color w:val="000000"/>
                <w:sz w:val="20"/>
              </w:rPr>
              <w:t>№ 48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8"/>
    <w:p>
      <w:pPr>
        <w:spacing w:after="0"/>
        <w:ind w:left="0"/>
        <w:jc w:val="both"/>
      </w:pPr>
      <w:r>
        <w:rPr>
          <w:rFonts w:ascii="Times New Roman"/>
          <w:b w:val="false"/>
          <w:i w:val="false"/>
          <w:color w:val="ff0000"/>
          <w:sz w:val="28"/>
        </w:rPr>
        <w:t xml:space="preserve">
      Ескерту. Лимиттерге өзгеріс енгізілді - ҚР Премьер-Министрінің орынбасары - Ұлттық экономика министрінің 09.09.2024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мың теңге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65 383 729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60 017 558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70 061 626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64 695 455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71 046 678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65 680 507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101 100 861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101 100 861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108 744 414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108 744 414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110 348 637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110 348 637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98 008 997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94 990 901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102 521 576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107 636 190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104 618 094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133 101 925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97 817 189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148 373 501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138 239 614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132 863 088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139 506 242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53 994 991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82 006 993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86 725 970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86 672 020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88 339 791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105 998 853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115 431 646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85 725 617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93 680 450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79 295 819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120 126 218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120 126 218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129 560 176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129 560 176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132 567 425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132 567 425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98 650 224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94 136 679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105 301 188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100 787 643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107 159 589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102 646 045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104 630 574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114 225 074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111 934 114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115 169 356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112 878 395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70 892 510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59 088 097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68 161 569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82 296 069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70 491 657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91 697 456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91 332 471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95 872 888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95 507 903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99 199 827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98 834 842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87 962 185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83 137 762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579 107 639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524 725 749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634 569 101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580 187 211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638 707 806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584 325 916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31 552 670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31 552 670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89 203 592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90 962 418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81 768 898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589 324 440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573 324 814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637 451 116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621 451 490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669 323 672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653 324 045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361 038 138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302 812 282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395 168 294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336 942 437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414 926 708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356 700 852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255 578 777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165 335 760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285 432 129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293 423 761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203 180 744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3 261 316 520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2 860 932 683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3 544 775 604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3 144 391 767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3 643 949 541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3 243 565 704</w:t>
            </w:r>
          </w:p>
        </w:tc>
      </w:tr>
    </w:tbl>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