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4479" w14:textId="5a74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2023 жылғы 22 желтоқсандағы "2024-2026 жылдарға арналған Ақсу қаласының бюджеті туралы" № 88/12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24 қазандағы № 162/26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2023 жылғы 22 желтоқсандағы "2024-2026 жылдарға арналған Ақсу қаласының бюджеті туралы" № 88/12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Ақсу қаласының бюджеті тиісінше 1, 2 және 3-қосымшаларға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25360682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11503406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2500383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11271055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23677316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953735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1162948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209213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66868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66868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662763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-662763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"2024 жылға арналған ауылдық округтердің бюджетінде жоғары тұрған бюджеттерден 1077348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- 11458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10984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- 2162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1982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- 39505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39505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18700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10616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- 46996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46996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6147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10949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- 9630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9630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1700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- 111238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111238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43000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17960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29706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8996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5576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- 35383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35383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11190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12008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11190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045 "Аудандық маңызы бар қалаларда, ауылдарда, кенттерде, ауылдық округтерде автомобиль жолдарын күрделі және орташа жөндеу" - 192311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192311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37521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36361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24920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33020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32642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- 628665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628663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269550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359113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 көп пәтерлі тұрғын үйлердің қасбеттерін, шатырларын ағымдағы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үшн "Отбасы банкі" тұрғын үй құрылыс жинақ банкі АҚ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 есебінен дамытуға бағытталған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