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6bfc" w14:textId="2916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Ақсан ауылдық округі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26 желтоқсандағы № 240/27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Баянауыл ауданының Ақсан ауылдық округі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Баянауыл ауданы Ақсан ауылдық округінің жергілікті қоғамдастық жиынына қатысу үшін ауыл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240/27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Баянауыл ауданының Ақсан ауылдық округі аумағында жергілікті қоғамдастықтың бөлек жиындарын өткізудің қағидалары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Баянауыл ауданының Ақсан ауылдық округі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Баянауыл ауданы Ақсан ауылдық округі аумағындағы ауылдар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Баянауыл ауданы Ақсан ауылдық округі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Ақсан ауылдық округінің аумағы Ақсан, Жалғызқайың, Қаржар ауылдарына бөлінеді.</w:t>
      </w:r>
    </w:p>
    <w:bookmarkEnd w:id="9"/>
    <w:bookmarkStart w:name="z12" w:id="10"/>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ауылдардан саны үш адамнан аспайтын өкілдер сайланады. </w:t>
      </w:r>
    </w:p>
    <w:bookmarkEnd w:id="10"/>
    <w:bookmarkStart w:name="z13" w:id="11"/>
    <w:p>
      <w:pPr>
        <w:spacing w:after="0"/>
        <w:ind w:left="0"/>
        <w:jc w:val="both"/>
      </w:pPr>
      <w:r>
        <w:rPr>
          <w:rFonts w:ascii="Times New Roman"/>
          <w:b w:val="false"/>
          <w:i w:val="false"/>
          <w:color w:val="000000"/>
          <w:sz w:val="28"/>
        </w:rPr>
        <w:t>
      5. Ақсан ауылдық округінің әкімі ауылдардың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Ақсан ауылдық округінің әкімі бұқаралық ақпарат құралдары арқылы (аудандық газет, ауылдық округ әкімнің ресми сайтында)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ауылдардың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ауылдарда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Ақсан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Ақсан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Ақсан ауылдық округінің әкімі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240/27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Баянауыл ауданының Ақсан ауылдық округінің жергілікті қоғамдастық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Ақсан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Қаражар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Жалғызқайың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