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7439" w14:textId="12e7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Қарақала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18 шілдедегі № 101/20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Қарақала ауылдық округінің аумағында жергілікті қоғамдастықта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Қарақала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шілдедегі № 101/20</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Қарақала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Қарақала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Қарақала ауылдық округінің аумағындағы ауыл тұрғындарының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Қарақала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Қарақала ауылдық округтің аумағы: Қарақала, Шәмши, Шабар ауылдарына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Қарақала ауылдық округтің әкімі ауылдардың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Қарақала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Қарақала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Қарақала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Қарақала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шілдедегі № 101/20</w:t>
            </w:r>
            <w:r>
              <w:br/>
            </w:r>
            <w:r>
              <w:rPr>
                <w:rFonts w:ascii="Times New Roman"/>
                <w:b w:val="false"/>
                <w:i w:val="false"/>
                <w:color w:val="000000"/>
                <w:sz w:val="20"/>
              </w:rPr>
              <w:t>шешіміне 2-қосымша</w:t>
            </w:r>
          </w:p>
        </w:tc>
      </w:tr>
    </w:tbl>
    <w:bookmarkStart w:name="z20" w:id="17"/>
    <w:p>
      <w:pPr>
        <w:spacing w:after="0"/>
        <w:ind w:left="0"/>
        <w:jc w:val="left"/>
      </w:pPr>
      <w:r>
        <w:rPr>
          <w:rFonts w:ascii="Times New Roman"/>
          <w:b/>
          <w:i w:val="false"/>
          <w:color w:val="000000"/>
        </w:rPr>
        <w:t xml:space="preserve"> Жергілікті қоғамдастық жиынына қатысу үшін Аққулы ауданы Қарақала ауылдық округі ауыл тұрғындары өкілдерінің сандық құрамы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 жергілікті қоғамдастық жиынына қатысу үшін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