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424" w14:textId="fa3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XVI сессиясының 2024 жылғы 15 сәуірдегі № 111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01.05.2024 бастап қолданысқа енгізіледі - осы шешімнің 2 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 3-тармағының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Алматы қаласы бойынша халық үшін тұрмыстық қатты қалдықтарды жинауға, тасымалдауға, сұрыптауға және көмуге арналған тарифтер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мамырдан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халық үшін тұрмыстық қатты қалдықтарды</w:t>
      </w:r>
      <w:r>
        <w:br/>
      </w:r>
      <w:r>
        <w:rPr>
          <w:rFonts w:ascii="Times New Roman"/>
          <w:b/>
          <w:i w:val="false"/>
          <w:color w:val="000000"/>
        </w:rPr>
        <w:t>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абаттандырылған және абаттандырылмаған секторлардың 1 тұрғынына халық үшін тұрмыстық қатты қалдықтарды жинауға, тасымалдауға, сұрыптауға және көмуге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тұрмыстық қатты қалдықтарды жинауға, тасымалдауға, сұрыптауға және көмуге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