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bdbb" w14:textId="6b8b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26 қыркүйектегі № 21-1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ауданының бюджеті осы шешімге тиісінше 1, 2, 3, 4, 5 және 6-қосымшаларға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9 465 717,8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2 397 901,1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80 659,2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457 017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6 530 140,5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9 249 793,4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63 264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155 064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91 800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152 660,4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- 152 660,4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355 064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574 598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66 873,6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9 465 717,8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2 397 901,1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және(немесе) оған уәкілеттігі бар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 мемлекеттік мекемелер 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 ақ Қазақстан Республикасы Ұлттық Банкінің бюджетінен(шығыстар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6 530 140,5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6 530 124,9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6 530 124,9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9 249 793,4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2 711 478,1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дамыту, мемлекеттік жоспарлау, бюджеттік атқару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шаруашылығы, 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1 865 564,6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өрттердің алдын алу және оларды сөндіру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сақтау,білім беру, әлеуметтік қамтамасыз ету, мәдениет, спорт және 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отын сатып алуға Қазақстан Республикасының заңнамасына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сурдотехникалық құралдар,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тифлотехникалық құралдар, санаторий- курорттық емделу, мiндеттi гигиеналық құралдармен қамтамасыз ету, арнаулы жүрiп-тұру құралдары, жеке көмекшінің және есту бойынша мүгедектігі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іске асыру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1 275 081,1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954 100,5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 олардың облыстық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аумағындажер қатынастарын реттеу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дамытудың кешенді схемаларын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1 130 869,6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954 304,3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берілетін нысаналы трансферт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республикалық бюджеттен 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