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63b5" w14:textId="b9c6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14-8 "2024-2026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 мәслихатының 2024 жылғы 28 наурыздағы № 16-10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14-8 "2024-2026 жылдарға арналған Ғабит Мүсірепов атындағы ауданы Нежинка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Нежинка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188 902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11 450 мың теңге; салықтық емес түсімдер – 0; негізгі капиталды сатудан түсетін түсімдер – 3 500 мың теңге; трансферттер түсімі – 173 952 мың теңге; 2) шығындар – 191 140,8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-2 238,8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2 238,8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2 238,8 мың теңге.";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1-қосымша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Нежинка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