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ba5f" w14:textId="b65b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22 мамырдағы № 18-22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Рузаев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181 660,5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38 217 мың теңге; салықтық емес түсімдер – 250 мың теңге; негізгі капиталды сатудан түсетін түсімдер – 831,4 мың теңге; трансферттер түсімі –142 362,1 мың теңге; 2) шығындар – 182 617,8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