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7f0c" w14:textId="38d7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мекемесінің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24/9 шешімі</w:t>
      </w:r>
    </w:p>
    <w:p>
      <w:pPr>
        <w:spacing w:after="0"/>
        <w:ind w:left="0"/>
        <w:jc w:val="both"/>
      </w:pPr>
      <w:bookmarkStart w:name="z4" w:id="0"/>
      <w:r>
        <w:rPr>
          <w:rFonts w:ascii="Times New Roman"/>
          <w:b w:val="false"/>
          <w:i w:val="false"/>
          <w:color w:val="ff0000"/>
          <w:sz w:val="28"/>
        </w:rPr>
        <w:t>
      Ескерту.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Троицкий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Троицкий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Троицкий ауылдық округі әкімінің аппараты" коммуналдық мемлекеттік мекемесі қызметкерлерінің лауазымдық айлықақыларына ынталандырушы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