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6b7a" w14:textId="213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30 қыркүйектегі № 109-VIII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питомниктер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сбербанктер,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Станса, 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жолдардын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жанар 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қызметтер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бұқаралық іс-шараларды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