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7abb" w14:textId="4f57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2023 жылғы 27 желтоқсандағы № 10-78/VIII "Сайрам ауданы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2024 жылғы 23 сәуірдегі № 16-123/VIII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мәслихатының 2023 жылғы 27 желтоқсандағы №10-78/VIII"Сайрам ауданы ауылдық округтерінің 2024-2026 жылдарға арналған бюджеттері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Ақсукент ауылдық округінің 2024-2026 жылдарға арналған бюджеті тиісінше 1, 2 және 3-қосымшаларға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586 116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630 406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44 290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Ақбұлақ ауылдық округінің 2024-2026 жылдарға арналған бюджеті тиісінше 4, 5 және 6-қосымшаларға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53 285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2 921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Арыс ауылдық округінің 2024-2026 жылдарға арналған бюджеті тиісінше 7, 8 және 9-қосымшаларға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46 895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4 086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Жібек жолы ауылдық округінің 2024-2026 жылдарға арналған бюджеті тиісінше 10, 11 және 12-қосымшаларға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50 080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13 354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Көлкент ауылдық округінің 2024-2026 жылдарға арналған бюджеті тиісінше 13, 14 және 15 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38 960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20 271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20 271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Қайнарбұлақ ауылдық округінің 2024-2026 жылдарға арналған бюджеті тиісінше 16, 17 және 18-қосымшаларға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82 007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4 094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Қарабұлақ ауылдық округінің 2024-2026 жылдарға арналған бюджеті тиісінше 19, 20 және 21-қосымшаларға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378 040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435 343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56 078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Қарамұрт ауылдық округінің 2024-2026 жылдарға арналған бюджеті тиісінше 22, 23 және 24-қосымшаларға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62 890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2 809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Қарасу ауылдық округінің 2024-2026 жылдарға арналған бюджеті тиісінше 25, 26 және 27-қосымшаларға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Құтарыс ауылдық округінің 2024-2026 жылдарға арналған бюджеті тиісінше 28, 29 және 30 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58 373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1 112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Манкент ауылдық округінің 2024-2026 жылдарға арналған бюджеті тиісінше 31, 32 және 33 қосымшаларға сәйкес, оның ішінде 2024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159 117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11 817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№16-123/VIII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№16-123/VIII шешіміне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№16-123/VIII шешіміне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№10-78/VIII шешіміне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№16-123/VIII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№16-123/VIII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№16-123/VIII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№16-123/VIII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№16-123/VIII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№16-123/VIII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№16-123/VIII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№16-123/VIII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№10-78/VIII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үшін 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