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63c9" w14:textId="71b6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2023 жылғы 27 желтоқсандағы № 10-78/VIII "Сайрам ауданы ауылдық округтерінің 2024-2026 жылдарға арналған бюджеттері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25 шілдедегі № 18-136/VIII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2023 жылғы 27 желтоқсандағы №10-78/VIII"Сайрам ауданы ауылдық округтерінің 2024-2026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Ақсукент ауылдық округінің 2024-2026 жылдарға арналған бюджеті тиісінше 1, 2 және 3-қосымшаларға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646 406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44 290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Ақбұлақ ауылдық округінің 2024-2026 жылдарға арналған бюджеті тиісінше 4, 5 және 6-қосымшаларға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Арыс ауылдық округінің 2024-2026 жылдарға арналған бюджеті тиісінше 7, 8 және 9-қосымшаларға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46 895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4 086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Жібек жолы ауылдық округінің 2024-2026 жылдарға арналған бюджеті тиісінше 10, 11 және 12-қосымшаларға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13 354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Көлкент ауылдық округінің 2024-2026 жылдарға арналған бюджеті тиісінше 13, 14 және 15 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38 960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20 271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20 271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Қайнарбұлақ ауылдық округінің 2024-2026 жылдарға арналған бюджеті тиісінше 16, 17 және 18-қосымшаларға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101 031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-4 094мың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4 094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Қарабұлақ ауылдық округінің 2024-2026 жылдарға арналған бюджеті тиісінше 19, 20 және 21-қосымшаларға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390 086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56 078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Қарамұрт ауылдық округінің 2024-2026 жылдарға арналған бюджеті тиісінше 22, 23 және 24-қосымшаларға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285 579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62 890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2 809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"16-1. Аудандық бюджетке бюджеттік алып қоюлар мөлшері 2024 жылға 209 083 мың теңге.".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Қарасу ауылдық округінің 2024-2026 жылдарға арналған бюджеті тиісінше 25, 26 және 27-қосымшаларға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Құтарыс ауылдық округінің 2024-2026 жылдарға арналған бюджеті тиісінше 28, 29 және 30 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58 373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1 112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Манкент ауылдық округінің 2024-2026 жылдарға арналған бюджеті тиісінше 31, 32 және 33 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297 836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11 817 мың теңге.".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 м.у.а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№18-136/VIII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№18-136/VIII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№18-136/VIII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№18-136/VIII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№18-136/VIII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№18-136/VIII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№18-136/VIII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қаржыладырылатын,сондай-ақ Қазақстан Республикасы Ұлттық Банкінің бюджетінен(шығыстар сметасынан қамытылған және қаржылантырылатын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№18-136/VIII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№18-136/VIII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№18-136/VIII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№18-136/VIII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