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d17a" w14:textId="3a4d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2023 жылғы 27 желтоқсандағы № 10-78/VIII "Сайрам ауданы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20 желтоқсандағы № 23-170/VIII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2023 жылғы 27 желтоқсандағы №10-78/VIII "Сайрам ауданы ауылдық округтерінің 2024-2026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Ақсукент ауылдық округінің 2024-2026 жылдарға арналған бюджеті тиісінше 1, 2 және 3-қосымшаларға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707 852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645 450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752 142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44 290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Ақбұлақ ауылдық округінің 2024-2026 жылдарға арналған бюджеті тиісінше 4, 5 және 6-қосымшаларға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51 466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Арыс ауылдық округінің 2024-2026 жылдарға арналған бюджеті тиісінше 7, 8 және 9-қосымшаларға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46 895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Жібек жолы ауылдық округінің 2024-2026 жылдарға арналған бюджеті тиісінше 10, 11 және 12-қосымшаларға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75 341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13 354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Көлкент ауылдық округінің 2024-2026 жылдарға арналған бюджеті тиісінше 13, 14 және 15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20 271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20 271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Қайнарбұлақ ауылдық округінің 2024-2026 жылдарға арналған бюджеті тиісінше 16, 17 және 18-қосымшаларға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101 031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4 094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Қарабұлақ ауылдық округінің 2024-2026 жылдарға арналған бюджеті тиісінше 19, 20 және 21-қосымшаларға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475 466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56 078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Қарамұрт ауылдық округінің 2024-2026 жылдарға арналған бюджеті тиісінше 22, 23 және 24-қосымшаларға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286 951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2 809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Қарасу ауылдық округінің 2024-2026 жылдарға арналған бюджеті тиісінше 25, 26 және 27-қосымшаларға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Құтарыс ауылдық округінің 2024-2026 жылдарға арналған бюджеті тиісінше 28, 29 және 30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Манкент ауылдық округінің 2024-2026 жылдарға арналған бюджеті тиісінше 31, 32 және 33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11 817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№23-170/VIII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№23-170/VIII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№23-170/VIII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№23-170/VIII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№23-170/VIII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№23-170/VIII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№23-170/VIII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қаржыладырылатын,сондай-ақ Қазақстан Республикасы Ұлттық Банкінің бюджетінен(шығыстар сметасынан қамытылған және қаржылантырылатын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№23-170/VIII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№23-170/VIII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№23-170/VIII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№23-170/VIII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