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74e8" w14:textId="7d57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елдi мекендерде жұмыс iстейтiн әлеуметтiк қамсыздандыру, мәдениет, спорт,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кемiнде жиырма бес пайызға жоғарылатылған айлықақылар мен тарифтiк мөлшерлемелер белгiлеу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2024 жылғы 7 тамыздағы № 22/2-08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 болып табылатын және ауылдық елдi мекендерде жұмыс iстейтiн әлеуметтiк қамсыздандыру, мәдениет, спорт,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кемiнде жиырма бес пайызға жоғарылатылған айлықақылар мен тарифтiк мөлшерлемелер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жылдың 1 қаңтарынан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