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d991" w14:textId="1d9d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2023 жылғы 25 желтоқсандағы № 16-82-VІІІ "2024-2026 жылдарға арналған қала,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2024 жылғы 2 шілдедегі № 25-128-VIII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"2024-2026 жылдарға арналған қала, ауылдық округтердің бюджеті туралы" 2023 жылғы 25 желтоқсандағы №16-82-VIII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қаласының 2024-2026 жылдарға арналған бюджеті 1, 2 және 3-қосымшаларға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639 933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344 487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түсiмi – 294 813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649 824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- 9 891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9 891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9 891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Қ.Тұрысбеков ауылдық округінің 2024-2026 жылдарға арналған бюджеті 4, 5, 6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100 676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25 965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74 451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101 779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1 103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1 103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Көксу ауылдық округінің 2024-2026 жылдарға арналған бюджеті 7, 8, 9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104 620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30 528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73 912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105 085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465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Ұзын ата ауылдық округінің 2024-2026 жылдарға арналған бюджеті 10, 11, 12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103 659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25 944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77 715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104 548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889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889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Алатау батыр ауылдық округінің 2024-2026 жылдарға арналған бюджеті 13, 14, 15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107 304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55 101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52 203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109 402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-2 098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2 098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2 098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Қызылқұм ауылдық округінің 2024-2026 жылдарға арналған бюджеті 16, 17, 18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79 564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15 511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63 933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80 385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821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821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Сүткент ауылдық округінің 2024-2026 жылдарға арналған бюджеті 19, 20, 21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119 426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10 558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108 748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119 439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Ақшеңгелді ауылдық округінің 2024-2026 жылдарға арналған бюджеті 22, 23, 24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78 213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15 995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62 098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79 241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-1 028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1 028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1 028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Достық ауылдық округінің 2024-2026 жылдарға арналған бюджеті 25, 26, 27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100 781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10 166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90 517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102 463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-1 682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1 682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1 682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Жаушықұм ауылдық округінің 2024-2026 жылдарға арналған бюджеті 28, 29, 30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119 656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13 658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105 808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119 777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Қоссейіт ауылдық округінің 2024-2026 жылдарға арналған бюджеті 31, 32, 33 қосымшаларға сәйкес, соның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110 907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21 091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89 816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111 637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730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730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төрағасының өкілетігін уақытша атқарушы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№25-128-VIII шешіміне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2024 жылға арналған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№25-128-VIII шешіміне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Қ.Тұрысбеков ауылдық округінің 2024 жылға арналған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№25-128-VIII шешіміне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2024 жылға арналған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№25-128-VIII шешіміне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Ұзын-ата ауылдық округінің 2024 жылға арналған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№25-128-VIII шешіміне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2024 жылға арналған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№25-128-VIII шешіміне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2024 жылға арналған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№25-128-VIII шешіміне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2024 жылға арналған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№25-128-VIII шешіміне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2024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№25-128-VIII шешіміне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2024 жылға арналған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№25-128-VIII шешіміне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2024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№25-128-VIII шешіміне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№16-82-VIII шешіміне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2024 жылға арналған бюджет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