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eb19" w14:textId="109e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2023 жылғы 15 желтоқсандағы № 9/69-VIII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2024 жылғы 24 мамырдағы № 13/104-VIII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Шығыс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Шығыс Қазақстан облыстық мәслихатының "2024-2026 жылдарға арналған облыстық бюджет туралы" 2023 жылғы 15 желтоқсандағы № 9/69-VIII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438 452 059,4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72 606 605,1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3 787 309,1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6 052,9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362 052 092,3 мың теңге;</w:t>
      </w:r>
    </w:p>
    <w:bookmarkEnd w:id="7"/>
    <w:bookmarkStart w:name="z16" w:id="8"/>
    <w:p>
      <w:pPr>
        <w:spacing w:after="0"/>
        <w:ind w:left="0"/>
        <w:jc w:val="both"/>
      </w:pPr>
      <w:r>
        <w:rPr>
          <w:rFonts w:ascii="Times New Roman"/>
          <w:b w:val="false"/>
          <w:i w:val="false"/>
          <w:color w:val="000000"/>
          <w:sz w:val="28"/>
        </w:rPr>
        <w:t>
      2) шығындар – 432 649 082,9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11 834 856,7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24 211 280,0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12 376 423,3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4 942 623,2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4 942 623,2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-10 974 503,4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10 974 503,4 мың теңге:</w:t>
      </w:r>
    </w:p>
    <w:bookmarkEnd w:id="16"/>
    <w:bookmarkStart w:name="z25" w:id="17"/>
    <w:p>
      <w:pPr>
        <w:spacing w:after="0"/>
        <w:ind w:left="0"/>
        <w:jc w:val="both"/>
      </w:pPr>
      <w:r>
        <w:rPr>
          <w:rFonts w:ascii="Times New Roman"/>
          <w:b w:val="false"/>
          <w:i w:val="false"/>
          <w:color w:val="000000"/>
          <w:sz w:val="28"/>
        </w:rPr>
        <w:t>
      қарыздар түсімі – 22 686 280,0 мың теңге;</w:t>
      </w:r>
    </w:p>
    <w:bookmarkEnd w:id="17"/>
    <w:bookmarkStart w:name="z26" w:id="18"/>
    <w:p>
      <w:pPr>
        <w:spacing w:after="0"/>
        <w:ind w:left="0"/>
        <w:jc w:val="both"/>
      </w:pPr>
      <w:r>
        <w:rPr>
          <w:rFonts w:ascii="Times New Roman"/>
          <w:b w:val="false"/>
          <w:i w:val="false"/>
          <w:color w:val="000000"/>
          <w:sz w:val="28"/>
        </w:rPr>
        <w:t>
      қарыздарды өтеу – 17 768 171,3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6 056 394,7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 2024 жылға арналған облыстық бюджетте аудандардың (облыстық маңызы бар қалалардың) бюджеттерінен:</w:t>
      </w:r>
    </w:p>
    <w:bookmarkEnd w:id="20"/>
    <w:bookmarkStart w:name="z30" w:id="21"/>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52 712 252,8 мың теңге;</w:t>
      </w:r>
    </w:p>
    <w:bookmarkEnd w:id="21"/>
    <w:bookmarkStart w:name="z31" w:id="22"/>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1 436 093,0 мың теңге;</w:t>
      </w:r>
    </w:p>
    <w:bookmarkEnd w:id="22"/>
    <w:bookmarkStart w:name="z32" w:id="23"/>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38 192,0 мың теңге жоғары тұрған бюджет шығындарының өтемақысына трансферттер түсімі көзделсін.</w:t>
      </w:r>
    </w:p>
    <w:bookmarkEnd w:id="23"/>
    <w:bookmarkStart w:name="z33" w:id="24"/>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4"/>
    <w:bookmarkStart w:name="z34"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5" w:id="2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24 мамырдағы </w:t>
            </w:r>
            <w:r>
              <w:br/>
            </w:r>
            <w:r>
              <w:rPr>
                <w:rFonts w:ascii="Times New Roman"/>
                <w:b w:val="false"/>
                <w:i w:val="false"/>
                <w:color w:val="000000"/>
                <w:sz w:val="20"/>
              </w:rPr>
              <w:t>№ 13/104-VIII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1 қосымша</w:t>
            </w:r>
          </w:p>
        </w:tc>
      </w:tr>
    </w:tbl>
    <w:bookmarkStart w:name="z39" w:id="27"/>
    <w:p>
      <w:pPr>
        <w:spacing w:after="0"/>
        <w:ind w:left="0"/>
        <w:jc w:val="left"/>
      </w:pPr>
      <w:r>
        <w:rPr>
          <w:rFonts w:ascii="Times New Roman"/>
          <w:b/>
          <w:i w:val="false"/>
          <w:color w:val="000000"/>
        </w:rPr>
        <w:t xml:space="preserve"> 2024 жылға арналған облыстық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438 452 059,4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72 606 605,1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362 052 092,3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55 263 238,3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55 263 238,3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306 788 854,0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306 788 854,0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432 649 082,9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195 918 905,7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15 982 479,4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146 267 184,0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118 980 790,7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6 507 501,3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6 507 501,3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26 733 571,6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25 056 865,8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10 537 819,8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27 826 800,6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25 288 911,6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23 538 911,6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18 394 699,2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38 950 591,7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30 092 190,5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30 092 190,5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22 864 040,8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30 146 327,0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18 255 607,7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