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7cf1" w14:textId="9887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24 желтоқсандағы № 9/85-VIII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Үлкен Нарын ауданы мәслихаты ШЕШIМ ҚАБЫЛДАДЫ:</w:t>
      </w:r>
    </w:p>
    <w:bookmarkEnd w:id="0"/>
    <w:bookmarkStart w:name="z6" w:id="1"/>
    <w:p>
      <w:pPr>
        <w:spacing w:after="0"/>
        <w:ind w:left="0"/>
        <w:jc w:val="both"/>
      </w:pPr>
      <w:r>
        <w:rPr>
          <w:rFonts w:ascii="Times New Roman"/>
          <w:b w:val="false"/>
          <w:i w:val="false"/>
          <w:color w:val="000000"/>
          <w:sz w:val="28"/>
        </w:rPr>
        <w:t>
      1. 2025 жылы Үлкен Нарын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ұсыну мөлшерлері:</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екі мың бес жүз еселік айлық есептік көрсеткіштен аспайтын сомада ауданның әкімшілік орталығы болып табылатын ауылдық елді мекенде және екі мың еселік айлық есептік көрсеткіштен аспайтын сомада ауданның басқа да ауылдық елді мекендерінде бюджеттік кредит ұсынылсын.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