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177c" w14:textId="51e1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ғылыми-техникалық кеңесі туралы ережені бекіту туралы" Қазақстан Республикасы Қорғаныс министрінің 2024 жылғы 30 қыркүйектегі № 1102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7 ақпандағы № 119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Қорғаныс министрлігінің ғылыми-техникалық кеңесі туралы ережені бекіту туралы" Қазақстан Республикасы Қорғаныс министрінің 2024 жылғы 30 қыркүйектегі № 1102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ғылыми-техникалық кеңесі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мемлекеттік бюджет қаражатынан ғылыми зерттеуді, ғылыми, ғылыми-техникалық жобалар мен бағдарламаларды, ҒЗТКЖ-ны, сондай-ақ ҒҒТҚН коммерцияландыру жобасын қаржыландыру мәселелері бойынша:</w:t>
      </w:r>
    </w:p>
    <w:bookmarkEnd w:id="4"/>
    <w:bookmarkStart w:name="z9" w:id="5"/>
    <w:p>
      <w:pPr>
        <w:spacing w:after="0"/>
        <w:ind w:left="0"/>
        <w:jc w:val="both"/>
      </w:pPr>
      <w:r>
        <w:rPr>
          <w:rFonts w:ascii="Times New Roman"/>
          <w:b w:val="false"/>
          <w:i w:val="false"/>
          <w:color w:val="000000"/>
          <w:sz w:val="28"/>
        </w:rPr>
        <w:t>
      ғылыми-техникалық және ғылыми-технологиялық міндеттер мен бағдарламаларды қалыптастыру бойынша ұсыныстар дайындайды;</w:t>
      </w:r>
    </w:p>
    <w:bookmarkEnd w:id="5"/>
    <w:bookmarkStart w:name="z10" w:id="6"/>
    <w:p>
      <w:pPr>
        <w:spacing w:after="0"/>
        <w:ind w:left="0"/>
        <w:jc w:val="both"/>
      </w:pPr>
      <w:r>
        <w:rPr>
          <w:rFonts w:ascii="Times New Roman"/>
          <w:b w:val="false"/>
          <w:i w:val="false"/>
          <w:color w:val="000000"/>
          <w:sz w:val="28"/>
        </w:rPr>
        <w:t>
      ғылыми, ғылыми-техникалық қызметтің басым бағыттарын іске асыру мақсатында арнайы бағыттарды қалыптастыру бойынша ұсыныстар дайындайды;</w:t>
      </w:r>
    </w:p>
    <w:bookmarkEnd w:id="6"/>
    <w:bookmarkStart w:name="z11" w:id="7"/>
    <w:p>
      <w:pPr>
        <w:spacing w:after="0"/>
        <w:ind w:left="0"/>
        <w:jc w:val="both"/>
      </w:pPr>
      <w:r>
        <w:rPr>
          <w:rFonts w:ascii="Times New Roman"/>
          <w:b w:val="false"/>
          <w:i w:val="false"/>
          <w:color w:val="000000"/>
          <w:sz w:val="28"/>
        </w:rPr>
        <w:t>
      жобалар мен бағдарламаларды, сондай-ақ ҒҒТҚН коммерцияландыру жобаларын гранттық және бағдарламалық-нысаналы қаржыландыру бойынша конкурстық құжаттаманы әзірлеу кезінде ұсыныстар дайындайды;</w:t>
      </w:r>
    </w:p>
    <w:bookmarkEnd w:id="7"/>
    <w:bookmarkStart w:name="z12" w:id="8"/>
    <w:p>
      <w:pPr>
        <w:spacing w:after="0"/>
        <w:ind w:left="0"/>
        <w:jc w:val="both"/>
      </w:pPr>
      <w:r>
        <w:rPr>
          <w:rFonts w:ascii="Times New Roman"/>
          <w:b w:val="false"/>
          <w:i w:val="false"/>
          <w:color w:val="000000"/>
          <w:sz w:val="28"/>
        </w:rPr>
        <w:t>
      бағдарламалық-нысаналы қаржыландыру бойынша техникалық тапсырмаларды әзірлеу кезінде ұсыныстар дайындайды;</w:t>
      </w:r>
    </w:p>
    <w:bookmarkEnd w:id="8"/>
    <w:bookmarkStart w:name="z13" w:id="9"/>
    <w:p>
      <w:pPr>
        <w:spacing w:after="0"/>
        <w:ind w:left="0"/>
        <w:jc w:val="both"/>
      </w:pPr>
      <w:r>
        <w:rPr>
          <w:rFonts w:ascii="Times New Roman"/>
          <w:b w:val="false"/>
          <w:i w:val="false"/>
          <w:color w:val="000000"/>
          <w:sz w:val="28"/>
        </w:rPr>
        <w:t>
      ұсынылып отырған ғылыми, ғылыми-техникалық жобалар мен бағдарламалардың ғылыми жаңалығы, ғылыми-техникалық деңгейі, перспективалылығы, әзірлену дәрежесі, сұратылатын қаржыландыру көлемінің экономикалық негізделуі ұсынымдарын қарайды және дайындайды;";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"9. ҒТК құрамына:</w:t>
      </w:r>
    </w:p>
    <w:bookmarkEnd w:id="10"/>
    <w:bookmarkStart w:name="z16" w:id="11"/>
    <w:p>
      <w:pPr>
        <w:spacing w:after="0"/>
        <w:ind w:left="0"/>
        <w:jc w:val="both"/>
      </w:pPr>
      <w:r>
        <w:rPr>
          <w:rFonts w:ascii="Times New Roman"/>
          <w:b w:val="false"/>
          <w:i w:val="false"/>
          <w:color w:val="000000"/>
          <w:sz w:val="28"/>
        </w:rPr>
        <w:t>
      1) Қазақстан Республикасының азаматы болып табылатын;</w:t>
      </w:r>
    </w:p>
    <w:bookmarkEnd w:id="11"/>
    <w:bookmarkStart w:name="z17" w:id="12"/>
    <w:p>
      <w:pPr>
        <w:spacing w:after="0"/>
        <w:ind w:left="0"/>
        <w:jc w:val="both"/>
      </w:pPr>
      <w:r>
        <w:rPr>
          <w:rFonts w:ascii="Times New Roman"/>
          <w:b w:val="false"/>
          <w:i w:val="false"/>
          <w:color w:val="000000"/>
          <w:sz w:val="28"/>
        </w:rPr>
        <w:t>
      2) ҒТК құрамы қалыптастырылған күнге дейін 3 (үш) жыл ішінде ғылыми және (немесе) ғылыми-техникалық қызметтің аккредиттелген субъектісінің қызметкері болып табылатын немесе әскери оқу орнында ғылыми және (немесе) ғылыми-техникалық қызметпен айналысатын доктор (PhD), бейіні бойынша доктор, ғылым докторы немесе ғылым кандидаты дәрежесі бар;</w:t>
      </w:r>
    </w:p>
    <w:bookmarkEnd w:id="12"/>
    <w:bookmarkStart w:name="z18" w:id="13"/>
    <w:p>
      <w:pPr>
        <w:spacing w:after="0"/>
        <w:ind w:left="0"/>
        <w:jc w:val="both"/>
      </w:pPr>
      <w:r>
        <w:rPr>
          <w:rFonts w:ascii="Times New Roman"/>
          <w:b w:val="false"/>
          <w:i w:val="false"/>
          <w:color w:val="000000"/>
          <w:sz w:val="28"/>
        </w:rPr>
        <w:t>
      3) әскери саладағы ғылыми-зерттеу және (немесе) ғылыми-педагогикалық жұмыс өтілі кемінде 5 (бес) жыл болатын ғалымдар сайланады.</w:t>
      </w:r>
    </w:p>
    <w:bookmarkEnd w:id="13"/>
    <w:bookmarkStart w:name="z19" w:id="14"/>
    <w:p>
      <w:pPr>
        <w:spacing w:after="0"/>
        <w:ind w:left="0"/>
        <w:jc w:val="both"/>
      </w:pPr>
      <w:r>
        <w:rPr>
          <w:rFonts w:ascii="Times New Roman"/>
          <w:b w:val="false"/>
          <w:i w:val="false"/>
          <w:color w:val="000000"/>
          <w:sz w:val="28"/>
        </w:rPr>
        <w:t>
      10. ҒТК құрамының жетпіс пайызы (70 %) жұмыс өтілі 5 (бес) жыл болатын:</w:t>
      </w:r>
    </w:p>
    <w:bookmarkEnd w:id="14"/>
    <w:bookmarkStart w:name="z20" w:id="15"/>
    <w:p>
      <w:pPr>
        <w:spacing w:after="0"/>
        <w:ind w:left="0"/>
        <w:jc w:val="both"/>
      </w:pPr>
      <w:r>
        <w:rPr>
          <w:rFonts w:ascii="Times New Roman"/>
          <w:b w:val="false"/>
          <w:i w:val="false"/>
          <w:color w:val="000000"/>
          <w:sz w:val="28"/>
        </w:rPr>
        <w:t>
      1) Әскери білім және ғылым, Әскери-техникалық саясат, Экономика және қаржы, Жедел жоспарлау, Жауынгерлік даярлық және Ақпараттық технологиялар департаменттерінің қызметкерлерінен және (немесе) сарапшыларынан;</w:t>
      </w:r>
    </w:p>
    <w:bookmarkEnd w:id="15"/>
    <w:bookmarkStart w:name="z21" w:id="16"/>
    <w:p>
      <w:pPr>
        <w:spacing w:after="0"/>
        <w:ind w:left="0"/>
        <w:jc w:val="both"/>
      </w:pPr>
      <w:r>
        <w:rPr>
          <w:rFonts w:ascii="Times New Roman"/>
          <w:b w:val="false"/>
          <w:i w:val="false"/>
          <w:color w:val="000000"/>
          <w:sz w:val="28"/>
        </w:rPr>
        <w:t>
      2) ғылыми және (немесе) ғылыми-техникалық қызмет субъектісі болып табылатын ҰҒК және ғылыми ұйымдардың мүшелерінен тұрады.";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"16. ҒТК құрамы 3 (үш) жыл мерзімге бекітіледі және саны 9 (тоғыз) және 25 (жиырма бес) адам мүшелерінің тақ санынан тұрады.";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"21. ҒТК шешімдері ашық дауыс беру арқылы қабылданады және ҒТК отырысына қатысқан мүшелердің жалпы санының кемінде үштен екісі дауыс берсе, қабылданды деп саналады. Дауыстар тең болған кезде Төрағаның дауысы шешуші болып табылады. Хатшы ҒТК мүшесі болып табылмайды және шешім қабылдау кезінде дауыс бермейді. Дауыс беруге шығарылған мәселе бойынша ҒТК мүшелерінің ерекше пікірі болған кезде хатшы хаттамаға тиісті жазба енгізеді.".</w:t>
      </w:r>
    </w:p>
    <w:bookmarkEnd w:id="18"/>
    <w:bookmarkStart w:name="z28" w:id="19"/>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19"/>
    <w:bookmarkStart w:name="z29" w:id="20"/>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0"/>
    <w:bookmarkStart w:name="z30" w:id="21"/>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1"/>
    <w:bookmarkStart w:name="z31" w:id="22"/>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22"/>
    <w:bookmarkStart w:name="z32" w:id="2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3"/>
    <w:bookmarkStart w:name="z33" w:id="24"/>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24"/>
    <w:bookmarkStart w:name="z34" w:id="2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