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929b" w14:textId="2509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ерекше үй-жайлары үшін алаңдардың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21 сәуірдегі № 316 бұйрығы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ерекше үй-жайлары үшін алаңдардың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Ішкі істер министрлігінің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бұйрыққа қол қойылған күннен бастап бес жұмыс күні ішінде оның электрондық түрдегі мемлекеттік және орыс тілдеріндегі көшірмелерін Қазақстан Республикасы Әділет министрлігінің "Қазақстан Республикасының Заңңама және құқықтық ақпарат институты" шаруашылық жүргізу құқығындағы республикалық мемлекекеттік кәсіпорнына Қазақстан Республикасы нормативтік-құқықтық актілердің Эталондық бақылау банкіне енгізу үшін жолдауды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Ішкі істер министрлігінің Заң мен нормашығармашылықты үйлестіру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бұйрық қол қойған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2025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21 сәуірдегі</w:t>
            </w:r>
            <w:r>
              <w:br/>
            </w:r>
            <w:r>
              <w:rPr>
                <w:rFonts w:ascii="Times New Roman"/>
                <w:b w:val="false"/>
                <w:i w:val="false"/>
                <w:color w:val="000000"/>
                <w:sz w:val="20"/>
              </w:rPr>
              <w:t>№ 316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ішкі істер органдарының ерекше үй-жайлары үшін алаңдардың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Ішкі істер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оқ-дәрілерді, жарылғыш заттарды, арнайы және химиялық құралдарды сақтауға арналған үй-жай (1 аттестатталған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орталығының үй-жайы (бұдан әрі - ЖБО)*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Полимеразалық тізбек реакциясы зертханасына арналған үй-жай (бұдан әрі - ПТР-зертхана)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зерттеулерге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зерттеулерге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Криминалистикалық полигонға және оқу сыныбына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Баллистикалық зертханаға және суық қаруды зерттеуге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Трасологиялық зерттеулерге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техникалық зерттеуге, қолтаңбатанушылық және криминалистикалық, портреттік зерттеулерге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Полиграфологиялық зерттеулерге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криминалистикалық есептердің деректерін өңдеуге арналған үй-жай (серверлік)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Тергеуге алынғандардан жауап алуға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режимінде тергеу әрекеттерін жүргізуге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Жедел-тергеу тобының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 және айырып тану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Полиция департаменттері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оқ-дәрілерді, жарылғыш заттарды, арнайы және химиялық құралдарды сақтауға арналған үй-жай (1 аттестатталған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бөлімін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адамдарды уақытша ұстауға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Тергеудегі адамдарға тергеу жүргізуге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Айғақты дәлелдерді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ПТР-зертхана зертханасына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Криминалистикалық полигонға және оқу сыныбына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Баллистикалық зертханаға және суық қаруды зерттеуге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Трасологиялық зерттеулерге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техникалық зерттеуге, қолтаңбатанушылық және криминалистикалық, портреттік зерттеулерге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Одорологиялық есептерге және зерттеулерге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Полиграфологиялық зерттеулерге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адамдардың үлгілерін іріктеуге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криминалистикалық есептердің деректерін өңдеуге арналған үй-жай (серверлік)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режимінде тергеу әрекеттерін жүргізуге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Жедел-тергеу тобының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 және айырып тану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Өңірлік (аумақтық) ішкі істер органдарының бөліністері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оқ-дәрілерді, жарылғыш заттарды, арнайы және химиялық құралдарды сақтау үшін үй-жай (1 аттестатталған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бөлімін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адамдарды уақытша ұстауға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Тергеудегі адамдарға тергеу жүргізуге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Айғақты дәлелдерді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режимінде тергеу әрекеттерін жүргізуге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Жедел-тергеу тобының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 және айырып тану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1"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*үлгілік жоба бойынша 75 адамға арналған ЖБО;</w:t>
      </w:r>
    </w:p>
    <w:p>
      <w:pPr>
        <w:spacing w:after="0"/>
        <w:ind w:left="0"/>
        <w:jc w:val="both"/>
      </w:pPr>
      <w:r>
        <w:rPr>
          <w:rFonts w:ascii="Times New Roman"/>
          <w:b w:val="false"/>
          <w:i w:val="false"/>
          <w:color w:val="000000"/>
          <w:sz w:val="28"/>
        </w:rPr>
        <w:t>
      *қолдану саласы - Алматы қаласы (Шығыс өңірі), Астана қаласы (Солтүстік өңірі), Шымкент қаласы (Оңтүстік өңірі), Атырау қаласы (Батыс өңірі).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