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4393" w14:textId="1244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20/383-VIІI "2025-2027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27 ақпандағы № 21/411-VIII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Божығұр ауылдық округінің бюджеті туралы" Жарма аудандық мәслихатының 2025 жылғы 05 қаңтардағы № 20/383-VIІI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2025-2027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34 511,0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4 086,0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30 425,0 мың теңге;</w:t>
      </w:r>
    </w:p>
    <w:bookmarkEnd w:id="7"/>
    <w:bookmarkStart w:name="z14" w:id="8"/>
    <w:p>
      <w:pPr>
        <w:spacing w:after="0"/>
        <w:ind w:left="0"/>
        <w:jc w:val="both"/>
      </w:pPr>
      <w:r>
        <w:rPr>
          <w:rFonts w:ascii="Times New Roman"/>
          <w:b w:val="false"/>
          <w:i w:val="false"/>
          <w:color w:val="000000"/>
          <w:sz w:val="28"/>
        </w:rPr>
        <w:t>
      2) шығындар – 35 046,9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- 535,9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535,9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535,9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21/411-VIII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20/383-VIІI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2025 жылға арналған Жарма ауданы Божығұр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