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dde0" w14:textId="ec9d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тілінің ұлттық сөздік қорын қолдап отыру мен дамытуға жауапты заңды тұлғаны айқындау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11 наурыздағы № 101 бұйрығы</w:t>
      </w:r>
    </w:p>
    <w:p>
      <w:pPr>
        <w:spacing w:after="0"/>
        <w:ind w:left="0"/>
        <w:jc w:val="both"/>
      </w:pPr>
      <w:bookmarkStart w:name="z0" w:id="0"/>
      <w:r>
        <w:rPr>
          <w:rFonts w:ascii="Times New Roman"/>
          <w:b w:val="false"/>
          <w:i w:val="false"/>
          <w:color w:val="000000"/>
          <w:sz w:val="28"/>
        </w:rPr>
        <w:t xml:space="preserve">
      "Мәдениет туралы" Қазақстан Республикасы Заңының 24-4-бабының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Қазақ тілінің ұлттық сөздік қорын қолдап отыру мен дамытуға жауапты заңды тұлға ретінде "Шайсұлтан Шаяхметов атындағы "Тіл-Қазына" ұлттық ғылыми-практикалық орталығы" коммерциялық емес акционерлік қоғамы айқындалсын.</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