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e874" w14:textId="7c2e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17 наурыздағы № 118 бұйрығы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"Мемлекеттік мүлік туралы" Қазақстан Республикасы Заңының 15-бабы </w:t>
      </w:r>
      <w:r>
        <w:rPr>
          <w:rFonts w:ascii="Times New Roman"/>
          <w:b w:val="false"/>
          <w:i w:val="false"/>
          <w:color w:val="000000"/>
          <w:sz w:val="28"/>
        </w:rPr>
        <w:t>3-1)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Қазақстан Республикасы Ғылым және жоғары білім министрлігінің "Ы. Алтынсарин атындағы Арқалық педагогикалық институты" коммерциялық емес акционерлік қоғамы Қазақстан Республикасы Ғылым және жоғары білім министрлігінің "Ыбырай Алтынсарин атындағы Арқалық педагогикалық университеті" коммерциялық емес акционерлік қоғамы болып қайта аталсын.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"Семей қаласының Шәкәрім атындағы университеті" коммерциялық емес акционерлік қоғамы Қазақстан Республикасы Ғылым және жоғары білім министрлігінің "Шәкәрім университеті" коммерциялық емес акционерлік қоғамы (бұдан әрі – қоғам) болып қайта аталсын.</w:t>
      </w:r>
    </w:p>
    <w:bookmarkEnd w:id="2"/>
    <w:bookmarkStart w:name="z7" w:id="3"/>
    <w:p>
      <w:pPr>
        <w:spacing w:after="0"/>
        <w:ind w:left="0"/>
        <w:jc w:val="both"/>
      </w:pPr>
      <w:r>
        <w:rPr>
          <w:rFonts w:ascii="Times New Roman"/>
          <w:b w:val="false"/>
          <w:i w:val="false"/>
          <w:color w:val="000000"/>
          <w:sz w:val="28"/>
        </w:rPr>
        <w:t>
      3. Қазақстан Республикасының Ғылым және жоғары білім министрлігінің Инфрақұрылымдық жобалар, мемлекеттік сатып алу және активтер департаменті (Е. Тоқтыбаев)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қоғамның жарғысына енгізілетін тиісті өзгерістерді бекітуге ұсынуды;</w:t>
      </w:r>
    </w:p>
    <w:bookmarkEnd w:id="4"/>
    <w:bookmarkStart w:name="z9" w:id="5"/>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