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6459" w14:textId="88f6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 қоса алған кезеңге арналған шекті бағалары</w:t>
      </w:r>
    </w:p>
    <w:p>
      <w:pPr>
        <w:spacing w:after="0"/>
        <w:ind w:left="0"/>
        <w:jc w:val="both"/>
      </w:pPr>
      <w:r>
        <w:rPr>
          <w:rFonts w:ascii="Times New Roman"/>
          <w:b w:val="false"/>
          <w:i w:val="false"/>
          <w:color w:val="000000"/>
          <w:sz w:val="28"/>
        </w:rPr>
        <w:t>Қазақстан Республикасы Энергетика министрінің 2025 жылғы 21 мамырдағы № 217-н/қ бұйрығы</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20-бабының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2025 жылғы 1 шілдеден 2026 жылғы 30 маусымды қоса алған кезеңге арналған </w:t>
      </w:r>
      <w:r>
        <w:rPr>
          <w:rFonts w:ascii="Times New Roman"/>
          <w:b w:val="false"/>
          <w:i w:val="false"/>
          <w:color w:val="000000"/>
          <w:sz w:val="28"/>
        </w:rPr>
        <w:t>шекті бағаларын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21 мамырдағы</w:t>
            </w:r>
            <w:r>
              <w:br/>
            </w:r>
            <w:r>
              <w:rPr>
                <w:rFonts w:ascii="Times New Roman"/>
                <w:b w:val="false"/>
                <w:i w:val="false"/>
                <w:color w:val="000000"/>
                <w:sz w:val="20"/>
              </w:rPr>
              <w:t>№ 217-н/қ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2025 жылғы 1 шілдеден 2026 жылғы 30 маусымды қоса алған кезеңге арналған шекті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(жетпіс екі мың сегіз жүз қырық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(жетпіс алты мың алты жүз сексен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(жетпіс бір мың бір жүз жиырма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(жетпіс екі мың сегіз жүз қырық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 (елу төрт мың тоғыз жүз отыз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(жетпіс алты мың алты жүз сексен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 (қырық бір мың тоғыз жүз тоқсан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55 365 (елу бес мың үш жүз алпыс бес)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 (жетпіс мың алты жүз отыз тоғыз)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(жетпіс алты мың алты жүз сексен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(жетпіс екі мың сегіз жүз қырық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62 951 (алпыс екі мың тоғыз жүз елу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59 179 (елу тоғыз мың бір жүз жетпіс тоғыз)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 (елу жеті мың алты жүз қырық тоғыз)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(жетпіс бір мың бір жүз жиырма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(жетпіс екі мың сегіз жүз қырық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 (он үш мың алпыс тоғыз)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