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07aa" w14:textId="a8d0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2020 жылғы 2 наурыздағы № 87 "Карантиндік режимді енгізе отырып, карантиндік аймақты белгілеу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2025 жылғы 28 наурыздағы № 76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"Карантиндік режимді енгізе отырып, карантиндік аймақты белгілеу туралы" 2020 жылғы 2 наурыздағы № 87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9001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Костанай облысының аумағында карантиндік режим енгізілетін карантиндік аймақ</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қаланың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 алаңы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405,0674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24 671,795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738,5653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640 200,995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5622,9003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