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04e2" w14:textId="ab70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Қостанай облысы Алтынсарин ауданы мәслихатының 2025 жылғы 25 ақпандағы № 128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Алтынсарин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 немесе салу үшін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