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5a25" w14:textId="f095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7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14 қарашадағы № 35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Қостанай облысы Әулиекөл ауданы Құсмұрын кентінің аумағында орналасқан жалпы көлемі 0,0168 гектар жер учаскесіне Әулиекөл ауданы Құсмұрын кентіндегі 300 орындық жалпы орта білім мектепке инженерлік коммуникацияларға қызмет көрсету үшін (кәріз)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