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be6e" w14:textId="320b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жылғы 15 ақпаннан бастап 2026 жылғы 15 ақпанды қоса алғандағы кезеңге аң аулау объектілері болып табылатын жануарлар түрлерін алып қою лимитін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2025 жылғы 13 ақпандағы № 36-Ө бұйрығы</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9-бабы 1-тармағының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2025 жылғы 15 ақпаннан бастап 2026 жылғы 15 ақпанды қоса алғандағы кезеңге аң аулау объектілері болып табылатын жануарлар түрлерін алып қою </w:t>
      </w:r>
      <w:r>
        <w:rPr>
          <w:rFonts w:ascii="Times New Roman"/>
          <w:b w:val="false"/>
          <w:i w:val="false"/>
          <w:color w:val="000000"/>
          <w:sz w:val="28"/>
        </w:rPr>
        <w:t>лимиті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Тұяқты жануарларды ғылыми мақсатта алып қою 2025 жылғы 31 желтоқсанға дейін жүргізілсін.</w:t>
      </w:r>
    </w:p>
    <w:bookmarkEnd w:id="2"/>
    <w:bookmarkStart w:name="z4" w:id="3"/>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Респуликасы Экология және табиғи ресурстар министрлігінің интернет - 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Шәрбиев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2025 жылғы 13 ақпандағы</w:t>
            </w:r>
            <w:r>
              <w:br/>
            </w:r>
            <w:r>
              <w:rPr>
                <w:rFonts w:ascii="Times New Roman"/>
                <w:b w:val="false"/>
                <w:i w:val="false"/>
                <w:color w:val="000000"/>
                <w:sz w:val="20"/>
              </w:rPr>
              <w:t>№ 36-ө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2025 жылғы 15 ақпаннан бастап 2026 жылғы 15 ақпанды қоса алғандағы кезеңге аң аулау объектілері болып табылатын жануарлар түрлерін алып қою лимиті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Қабан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Құдыр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Марал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Елік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Бұлан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Сібір таутекесі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Қоңыр аю (Тяньшань қоңыр аюынан басқа)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Сілеусін (Түркістан сілеусінінен басқа)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Жанат тәрізді ит (дарақ)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18 878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1 581</w:t>
            </w:r>
          </w:p>
        </w:tc>
      </w:tr>
    </w:tbl>
    <w:bookmarkStart w:name="z11" w:id="9"/>
    <w:p>
      <w:pPr>
        <w:spacing w:after="0"/>
        <w:ind w:left="0"/>
        <w:jc w:val="both"/>
      </w:pPr>
      <w:r>
        <w:rPr>
          <w:rFonts w:ascii="Times New Roman"/>
          <w:b w:val="false"/>
          <w:i w:val="false"/>
          <w:color w:val="000000"/>
          <w:sz w:val="28"/>
        </w:rPr>
        <w:t>
      *Ескерту: лимит тек аңшылық шаруашылықтарының резервтік қорына белгіленеді</w:t>
      </w:r>
    </w:p>
    <w:bookmarkEnd w:id="9"/>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Қарсақ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Түлкі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 күзені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Борсық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Кәмшат (Орта азиялықтан басқа)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Аққіс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Сары кұзен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Сарғыш күзен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Құну  (дарақ)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15 888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r>
    </w:tbl>
    <w:bookmarkStart w:name="z12" w:id="10"/>
    <w:p>
      <w:pPr>
        <w:spacing w:after="0"/>
        <w:ind w:left="0"/>
        <w:jc w:val="both"/>
      </w:pPr>
      <w:r>
        <w:rPr>
          <w:rFonts w:ascii="Times New Roman"/>
          <w:b w:val="false"/>
          <w:i w:val="false"/>
          <w:color w:val="000000"/>
          <w:sz w:val="28"/>
        </w:rPr>
        <w:t>
      *Ескерту: лимит тек аңшылық шаруашылықтарының резервтік қорына белгіленеді.</w:t>
      </w:r>
    </w:p>
    <w:bookmarkEnd w:id="10"/>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Бұлғын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Саршұнақ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Сасық құзен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Қоян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Суыр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Зорман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Тиін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Ондатр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Құндыз (дарақ)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419 428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292 514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72 764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882</w:t>
            </w:r>
          </w:p>
        </w:tc>
      </w:tr>
    </w:tbl>
    <w:bookmarkStart w:name="z13" w:id="11"/>
    <w:p>
      <w:pPr>
        <w:spacing w:after="0"/>
        <w:ind w:left="0"/>
        <w:jc w:val="both"/>
      </w:pPr>
      <w:r>
        <w:rPr>
          <w:rFonts w:ascii="Times New Roman"/>
          <w:b w:val="false"/>
          <w:i w:val="false"/>
          <w:color w:val="000000"/>
          <w:sz w:val="28"/>
        </w:rPr>
        <w:t>
      *Ескерту: лимит тек аңшылық шаруашылықтарының резервтік қорына белгіленеді.</w:t>
      </w:r>
    </w:p>
    <w:bookmarkEnd w:id="11"/>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Қаздар  (дарақ)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Үйректер (дарақ)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Қасқалдақ (дарақ)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Балшықшылар (дарақ)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 (дарақ)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Меңіреу (дарақ)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Сұрқұр  (дарақ)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1 099 202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1 989 645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305 950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Қырғауыл (дарақ)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Гималай ұлары (дарақ)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Шілдер  (дарақ)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Кекілік (дарақ)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Бөдене (дарақ)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Кептер  (дарақ)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128 517</w:t>
            </w:r>
          </w:p>
        </w:tc>
      </w:tr>
    </w:tbl>
    <w:bookmarkStart w:name="z14" w:id="12"/>
    <w:p>
      <w:pPr>
        <w:spacing w:after="0"/>
        <w:ind w:left="0"/>
        <w:jc w:val="both"/>
      </w:pPr>
      <w:r>
        <w:rPr>
          <w:rFonts w:ascii="Times New Roman"/>
          <w:b w:val="false"/>
          <w:i w:val="false"/>
          <w:color w:val="000000"/>
          <w:sz w:val="28"/>
        </w:rPr>
        <w:t>
      Ескертпе: аңшылық шаруашылықтарының резервтік қорында аң аулауды қоса алғанда.</w:t>
      </w:r>
    </w:p>
    <w:bookmarkEnd w:id="12"/>
    <w:bookmarkStart w:name="z15" w:id="13"/>
    <w:p>
      <w:pPr>
        <w:spacing w:after="0"/>
        <w:ind w:left="0"/>
        <w:jc w:val="left"/>
      </w:pPr>
      <w:r>
        <w:rPr>
          <w:rFonts w:ascii="Times New Roman"/>
          <w:b/>
          <w:i w:val="false"/>
          <w:color w:val="000000"/>
        </w:rPr>
        <w:t xml:space="preserve"> Жануарлар дүниесі объектілерін ғылыми мақсатта алып қоюға квоталар  (аңшылық алқаптарының резервтік қоры шегінде)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Жабайы шошқа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Марал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Елік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Бұлан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Киік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Сібір таутекесі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Құдыр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Қоңыр аю (Тяньшань қоңыр аюынан басқа)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Сілеусін (дарақ)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Қарсақ (дарақ)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Түлкі (дарақ)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Борсық (дарақ)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Құну (дарақ)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Қасқыр (дарақ)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Бұлғын (дарақ)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Қоян (дарақ)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Суыр (дарақ)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Құндыз (дарақ)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Зорман (дарақ)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Облыстар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Қазд (дарақ)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Үйрек (дарақ)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Қасқалдақ (дарақ)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 (дарақ)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Балшықшы (дарақ)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Шіл (дарақ)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Кекілік (дарақ)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Қырғауыл (дарақ)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w:t>
            </w:r>
          </w:p>
        </w:tc>
      </w:tr>
    </w:tbl>
    <w:bookmarkStart w:name="z16" w:id="14"/>
    <w:p>
      <w:pPr>
        <w:spacing w:after="0"/>
        <w:ind w:left="0"/>
        <w:jc w:val="both"/>
      </w:pPr>
      <w:r>
        <w:rPr>
          <w:rFonts w:ascii="Times New Roman"/>
          <w:b w:val="false"/>
          <w:i w:val="false"/>
          <w:color w:val="000000"/>
          <w:sz w:val="28"/>
        </w:rPr>
        <w:t>
      Ескерту: Ғылыми мақсаттарда алып қоюға ұсынылған квоталар ғылыми ұйымдар мен ветеринарлық зертханалар үшін кепілдендірілген болып табылады.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