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9eaf" w14:textId="0d39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"Екібастұз қаласы әкімдігінің ішкі саясат бөлімі" мемлекеттік мекемесі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2 сәуірдегі № 312/4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облысы Әділет департаментінің 2024 жылғы 30 қаңтардағы "Екібастұз қаласы әкімдігінің ішкі саясат бөлімінің "Конфессияаралық қатынастарды талдау және дамыту орталығы" коммуналдық мемлекеттік мекемесінің қызметін тоқтатуды тіркеу туралы" № 39 бұйрығына сәйкес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2022 жылғы 14 маусымдағы № 484/6 қаулысымен бекітілген "Екібастұз қаласы әкімдігінің ішкі саясат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"Екібастұз қаласы әкімдігінің ішкі саясат бөлімінің "Конфессияаралық қатынастарды талдау және дамыту орталығы" коммуналдық мемлекеттік мекемесі "Екібастұз қаласы әкімдігінің ішкі саясат бөлімі" мемлекеттік мекемесінің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ішкі саясат бөлімі" мемлекеттік мекемесі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