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bd1f" w14:textId="f37b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2024 жылғы 29 наурыздағы № 12/4 "Облыстық бюджеттен қаржыландырылатын ұйымдар жұмыскерлерінің лауазымдық айлықақыларына ынталандыру үстемеақыларын белгілеу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2025 жылғы 28 наурыздағы № 23/4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"Облыстық бюджеттен қаржыландырылатын ұйымдар жұмыскерлерінің лауазымдық айлықақыларына ынталандыру үстемеақыларын белгілеу туралы" 2024 жылғы 29 наурыздағы № 12/4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Осы шешімнің 1, 2, 3, 4 және 5-қосымшаларына сәйкес Солтүстік Қазақстан облысының жергілікті атқарушы органы айқындаған тәртіппен және шарттарда облыстық бюджеттен қаржыландырылатын ұйымдар жұмыскерлерінің лауазымдық айлықақыларына ынталандыру үстемеақылары белгіленсін.";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5-қосымшамен толықтырылсын.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 және 2025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2" w:id="6"/>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тұрғын үй-коммуналдық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жұмылдыру даярлығы, аумақтық және азаматтық қорғаныс басқармасы" коммуналдық мемлекеттік мекемесінің, "Солтүстік Қазақстан облысы әкімдігінің мемлекеттік сатып алу және коммуналдық меншік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редакторы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3" w:id="7"/>
    <w:p>
      <w:pPr>
        <w:spacing w:after="0"/>
        <w:ind w:left="0"/>
        <w:jc w:val="left"/>
      </w:pPr>
      <w:r>
        <w:rPr>
          <w:rFonts w:ascii="Times New Roman"/>
          <w:b/>
          <w:i w:val="false"/>
          <w:color w:val="000000"/>
        </w:rPr>
        <w:t xml:space="preserve"> "Солтүстік Қазақстан облысы әкімдігінің табиғи ресурстар және табиғат пайдалануды реттеу басқармасы" коммуналдық мемлекеттік мекемесінің "Қызылжар су қоймалары" коммуналдық мемлекеттік мекемесі жұмыскерлерінің лауазымдық айлықақыларына ынталандыру үстемеақылары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w:t>
            </w:r>
          </w:p>
          <w:bookmarkEnd w:id="8"/>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инженері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инженер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