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2022" w14:textId="d242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Бесқұдық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 Солтүстік Қазақстан облысы Есіл ауданы мәслихатының 2023 жылғы 27 қарашадағы № 10/137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4 наурыздағы № 24/397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Бесқұдық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 Солтүстік Қазақстан облысы Есіл ауданы мәслихатының 2014 жылғы 27 қарашададағы № 10/137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24/397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10/137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 Бесқұдық ауылдық округінің жергілікті қоғамдастық жиынына қатысу үшін ауыл,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Бесқұдық ауылының тұрғындары үшін:</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Матросов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w:t>
            </w:r>
          </w:p>
          <w:p>
            <w:pPr>
              <w:spacing w:after="20"/>
              <w:ind w:left="20"/>
              <w:jc w:val="both"/>
            </w:pPr>
            <w:r>
              <w:rPr>
                <w:rFonts w:ascii="Times New Roman"/>
                <w:b w:val="false"/>
                <w:i w:val="false"/>
                <w:color w:val="000000"/>
                <w:sz w:val="20"/>
              </w:rPr>
              <w:t>
Жуков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7"/>
          <w:p>
            <w:pPr>
              <w:spacing w:after="20"/>
              <w:ind w:left="20"/>
              <w:jc w:val="both"/>
            </w:pPr>
            <w:r>
              <w:rPr>
                <w:rFonts w:ascii="Times New Roman"/>
                <w:b w:val="false"/>
                <w:i w:val="false"/>
                <w:color w:val="000000"/>
                <w:sz w:val="20"/>
              </w:rPr>
              <w:t>
Бесқұдық ауылының тұрғындары үшін:</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Бобрицкий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Королев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Космонавттар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w:t>
            </w:r>
          </w:p>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Бесқұдық ауылының тұрғындары үшін:</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Уәлиханов көшесі</w:t>
            </w:r>
          </w:p>
          <w:p>
            <w:pPr>
              <w:spacing w:after="20"/>
              <w:ind w:left="20"/>
              <w:jc w:val="both"/>
            </w:pPr>
            <w:r>
              <w:rPr>
                <w:rFonts w:ascii="Times New Roman"/>
                <w:b w:val="false"/>
                <w:i w:val="false"/>
                <w:color w:val="000000"/>
                <w:sz w:val="20"/>
              </w:rPr>
              <w:t>
Первомай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