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e739" w14:textId="69be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2024 жылғы 18 наурыздағы № 58 "Түркістан облысының ауыл шаруашылығы алқаптарында карантиндік режим енгізе отырып, карантиндік аймақ белгілеу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2025 жылғы 20 ақпандағы № 37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ауыл шаруашылығы алқаптарында карантиндік режим енгізе отырып, карантиндік аймақ белгілеу туралы" Түркістан облысы әкімдігінің 2024 жылғы 18 наурыздағы № 58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қосымшасына сәйкес жаңа редакцияда жазылсын. </w:t>
      </w:r>
    </w:p>
    <w:bookmarkEnd w:id="2"/>
    <w:bookmarkStart w:name="z4" w:id="3"/>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2)осы қаулының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"____" __________</w:t>
            </w:r>
            <w:r>
              <w:br/>
            </w:r>
            <w:r>
              <w:rPr>
                <w:rFonts w:ascii="Times New Roman"/>
                <w:b w:val="false"/>
                <w:i w:val="false"/>
                <w:color w:val="000000"/>
                <w:sz w:val="20"/>
              </w:rPr>
              <w:t>№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 xml:space="preserve">2024 жылғы "18" наурыздағы </w:t>
            </w:r>
            <w:r>
              <w:br/>
            </w:r>
            <w:r>
              <w:rPr>
                <w:rFonts w:ascii="Times New Roman"/>
                <w:b w:val="false"/>
                <w:i w:val="false"/>
                <w:color w:val="000000"/>
                <w:sz w:val="20"/>
              </w:rPr>
              <w:t>№ 58 қаулысына қосымша</w:t>
            </w:r>
          </w:p>
        </w:tc>
      </w:tr>
    </w:tbl>
    <w:p>
      <w:pPr>
        <w:spacing w:after="0"/>
        <w:ind w:left="0"/>
        <w:jc w:val="left"/>
      </w:pPr>
      <w:r>
        <w:rPr>
          <w:rFonts w:ascii="Times New Roman"/>
          <w:b/>
          <w:i w:val="false"/>
          <w:color w:val="000000"/>
        </w:rPr>
        <w:t xml:space="preserve"> Түркістан облысының ауыл шаруашылығы алқаптарында карантиндік режим енгізілетін аймақ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обьектілер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америкалық қызанақ күйесі,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шыбыны,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бактериялық күйігі,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жемісінің қоңыр қатпарлы вирусы,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қызанақтың дақты солу вирусы,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жеміс жемірі,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у кекіре,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арамсояу,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