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260f0" w14:textId="e7260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Жоғары Еуразиялық экономикалық кеңестің кезекті отырысын өткізу уақыты мен орны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Жоғары Еуразиялық экономикалық Кеңестің 2015 жылғы 16 қазандағы № 4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Жоғары Еуразиялық экономикалық кеңестің 2014 жылғы 23 желтоқсандағы №96 шешімімен бекітілген Жоғары </w:t>
      </w:r>
      <w:r>
        <w:rPr>
          <w:rFonts w:ascii="Times New Roman"/>
          <w:b/>
          <w:i w:val="false"/>
          <w:color w:val="000000"/>
          <w:sz w:val="28"/>
        </w:rPr>
        <w:t>Еуразиялық</w:t>
      </w:r>
      <w:r>
        <w:rPr>
          <w:rFonts w:ascii="Times New Roman"/>
          <w:b/>
          <w:i w:val="false"/>
          <w:color w:val="000000"/>
          <w:sz w:val="28"/>
        </w:rPr>
        <w:t xml:space="preserve"> экономикалық кеңес отырыстарын өткізуді ұйымдастыру тәртібінің 3-тармағына сәйкес: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/>
          <w:i w:val="false"/>
          <w:color w:val="000000"/>
          <w:sz w:val="28"/>
        </w:rPr>
        <w:t>Жоғары Еуразиялық экономикалық кеңестің кезекті отырысы 2015 жылғы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желтоқсанда Ресей Федерациясының Мәскеу қаласында өткізіледі деп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Өкім қабылданған күнінен бастап күшіне енеді.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Жоғары </w:t>
      </w:r>
      <w:r>
        <w:rPr>
          <w:rFonts w:ascii="Times New Roman"/>
          <w:b/>
          <w:i w:val="false"/>
          <w:color w:val="000000"/>
          <w:sz w:val="28"/>
        </w:rPr>
        <w:t>Еуразиялық</w:t>
      </w:r>
      <w:r>
        <w:rPr>
          <w:rFonts w:ascii="Times New Roman"/>
          <w:b/>
          <w:i w:val="false"/>
          <w:color w:val="000000"/>
          <w:sz w:val="28"/>
        </w:rPr>
        <w:t xml:space="preserve"> экономикалық кеңес мүшелері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