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9fa5" w14:textId="3ff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тарифіне титан қалдықтары мен сынықтарына қатысты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89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Бірыңғай кедендік тарифіне (Еуразиялық экономикалық комиссия Кеңесінің 2012 жылғы 16 шілдедегі № 54 шешіміне қосымша) ЕАЭО СЭҚ ТН 8108 30 000 0 кодымен сыныпталатын титан қалдықтары мен сынықтарына қатысты кедендік әкелу бажының мөлшерлемесі осы шешім күшіне енген күннен бастап қоса алғанда 2016 жылғы 31 желтоқсанға дейінгі аралықта кедендік құнның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 жылғы  16 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8108 30 000 0 коды бар позицияның төртінші графасы ескертуге "</w:t>
      </w:r>
      <w:r>
        <w:rPr>
          <w:rFonts w:ascii="Times New Roman"/>
          <w:b w:val="false"/>
          <w:i w:val="false"/>
          <w:color w:val="000000"/>
          <w:vertAlign w:val="superscript"/>
        </w:rPr>
        <w:t>57С</w:t>
      </w:r>
      <w:r>
        <w:rPr>
          <w:rFonts w:ascii="Times New Roman"/>
          <w:b w:val="false"/>
          <w:i w:val="false"/>
          <w:color w:val="000000"/>
          <w:sz w:val="28"/>
        </w:rPr>
        <w:t>)" деген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 мынадай мазмұндағы 57С ескертуімен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57С</w:t>
      </w:r>
      <w:r>
        <w:rPr>
          <w:rFonts w:ascii="Times New Roman"/>
          <w:b w:val="false"/>
          <w:i w:val="false"/>
          <w:color w:val="000000"/>
          <w:sz w:val="28"/>
        </w:rPr>
        <w:t xml:space="preserve">) Кедендік құнның 0 (нөл) % мөлшеріндегі кедендік әкелу бажының мөлшерлемесі Еуразиялық экономикалық комиссия Алқасының 2015 жылғы 18 тамыздағы № 89 шешімі күшіне енген күннен бастап қоса алғанда 2016 жылғы 31 желтоқсанға дейінгі аралықта қолданылады.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