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6266" w14:textId="1f76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ауыл шаруашылығы тауарларының жекелеген түрлерін Еуразиялық экономикалық одақтың кедендік аумағына әкелуге арналған тарифтік квоталарды, сондай-ақ Еуразиялық экономикалық одаққа мүше мемлекеттердің аумағына осы тауарларды әкелу үшін тарифтік квоталар көлемдерін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2015 жылғы 18 тамыздағы № 99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оған </w:t>
      </w:r>
      <w:r>
        <w:rPr>
          <w:rFonts w:ascii="Times New Roman"/>
          <w:b w:val="false"/>
          <w:i w:val="false"/>
          <w:color w:val="000000"/>
          <w:sz w:val="28"/>
        </w:rPr>
        <w:t>№ 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және 2011 жылғы 19 мамырдағы Кеден одағының көпжақты сауда жүйесі шеңберінде жұмыс істеуі туралы шартқа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Қосымшаға сәйкес 2016 жылы Еуразиялық экономикалық одақтың кедендік аумағына әкелінетін ауыл шаруашылығы тауарларының жекелеген түрлеріне қатысты тарифтік квоталар және осы тауарларды Еуразиялық экономикалық одаққа мүше мемлекеттердің аумағына әкелуге арналған  тарифтік квоталар көлемдері   (бұдан әрі – тарифтік квоталар) белгіленсін.</w:t>
      </w:r>
    </w:p>
    <w:bookmarkEnd w:id="1"/>
    <w:bookmarkStart w:name="z3" w:id="2"/>
    <w:p>
      <w:pPr>
        <w:spacing w:after="0"/>
        <w:ind w:left="0"/>
        <w:jc w:val="both"/>
      </w:pPr>
      <w:r>
        <w:rPr>
          <w:rFonts w:ascii="Times New Roman"/>
          <w:b w:val="false"/>
          <w:i w:val="false"/>
          <w:color w:val="000000"/>
          <w:sz w:val="28"/>
        </w:rPr>
        <w:t>
      2. Мынадай:</w:t>
      </w:r>
    </w:p>
    <w:bookmarkEnd w:id="2"/>
    <w:p>
      <w:pPr>
        <w:spacing w:after="0"/>
        <w:ind w:left="0"/>
        <w:jc w:val="both"/>
      </w:pPr>
      <w:r>
        <w:rPr>
          <w:rFonts w:ascii="Times New Roman"/>
          <w:b w:val="false"/>
          <w:i w:val="false"/>
          <w:color w:val="000000"/>
          <w:sz w:val="28"/>
        </w:rPr>
        <w:t>
      ТМД-ға қатысушы мемлекеттерден шығарылатын және әкелінетін тауарларды қоспағанда, Еуразиялық экономикалық одақтың кедендік аумағына әкелінетін, ішкі тұтыну үшін шығару кедендік рәсіміне қойылатын ауыл шаруашылығы тауарларына қатысты тарифтік квоталар қолданылады деп белгіленсін;</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 xml:space="preserve">1-тармағында </w:t>
      </w:r>
      <w:r>
        <w:rPr>
          <w:rFonts w:ascii="Times New Roman"/>
          <w:b w:val="false"/>
          <w:i w:val="false"/>
          <w:color w:val="000000"/>
          <w:sz w:val="28"/>
        </w:rPr>
        <w:t xml:space="preserve"> көрсетілген тауарлар Үшінші елдерге қатысты тарифтік емес реттеу шаралары туралы хаттаманың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Еуразиялық экономикалық одақтың "Интернет" ақпараттық-телекоммуникациялық желісіндегі ресми сайтында жарияланатын үшінші елдермен саудада тарифтік емес реттеу шаралары қолданылатын тауарлардың бірыңғай тізбесіне енгізіледі деп белгіленсін.  </w:t>
      </w:r>
    </w:p>
    <w:bookmarkStart w:name="z4" w:id="3"/>
    <w:p>
      <w:pPr>
        <w:spacing w:after="0"/>
        <w:ind w:left="0"/>
        <w:jc w:val="both"/>
      </w:pPr>
      <w:r>
        <w:rPr>
          <w:rFonts w:ascii="Times New Roman"/>
          <w:b w:val="false"/>
          <w:i w:val="false"/>
          <w:color w:val="000000"/>
          <w:sz w:val="28"/>
        </w:rPr>
        <w:t>
      3. Ресей Федерациясы Ресей Федерациясының заңнамасына және Ресей Федерациясының Дүниежүзілік сауда ұйымының шеңберіндегі міндеттемелеріне сәйкес осы Шешіммен белгіленген тарифтік квоталар көлемдерін үшінші елдер арасында бөлуді қамтамасыз етсін.</w:t>
      </w:r>
    </w:p>
    <w:bookmarkEnd w:id="3"/>
    <w:bookmarkStart w:name="z5" w:id="4"/>
    <w:p>
      <w:pPr>
        <w:spacing w:after="0"/>
        <w:ind w:left="0"/>
        <w:jc w:val="both"/>
      </w:pPr>
      <w:r>
        <w:rPr>
          <w:rFonts w:ascii="Times New Roman"/>
          <w:b w:val="false"/>
          <w:i w:val="false"/>
          <w:color w:val="000000"/>
          <w:sz w:val="28"/>
        </w:rPr>
        <w:t>
      4. Еуразиялық экономикалық одаққа мүше мемлекеттер:</w:t>
      </w:r>
    </w:p>
    <w:bookmarkEnd w:id="4"/>
    <w:p>
      <w:pPr>
        <w:spacing w:after="0"/>
        <w:ind w:left="0"/>
        <w:jc w:val="both"/>
      </w:pPr>
      <w:r>
        <w:rPr>
          <w:rFonts w:ascii="Times New Roman"/>
          <w:b w:val="false"/>
          <w:i w:val="false"/>
          <w:color w:val="000000"/>
          <w:sz w:val="28"/>
        </w:rPr>
        <w:t>
      осы Шешіммен белгіленген тарифтік квоталар көлемдерін сыртқы сауда қызметіне қатысушылар арасында бөлуді өз заңнамасына сәйкес жүзеге асырсын;</w:t>
      </w:r>
    </w:p>
    <w:p>
      <w:pPr>
        <w:spacing w:after="0"/>
        <w:ind w:left="0"/>
        <w:jc w:val="both"/>
      </w:pPr>
      <w:r>
        <w:rPr>
          <w:rFonts w:ascii="Times New Roman"/>
          <w:b w:val="false"/>
          <w:i w:val="false"/>
          <w:color w:val="000000"/>
          <w:sz w:val="28"/>
        </w:rPr>
        <w:t>
      атқарушы биліктің уәкілетті органдарына осы Шешімнің 1-тармағында көрсетілген тауарларды әкелуге лицензиялар беруді жүзеге асыруды тапсырсын.</w:t>
      </w:r>
    </w:p>
    <w:bookmarkStart w:name="z6" w:id="5"/>
    <w:p>
      <w:pPr>
        <w:spacing w:after="0"/>
        <w:ind w:left="0"/>
        <w:jc w:val="both"/>
      </w:pPr>
      <w:r>
        <w:rPr>
          <w:rFonts w:ascii="Times New Roman"/>
          <w:b w:val="false"/>
          <w:i w:val="false"/>
          <w:color w:val="000000"/>
          <w:sz w:val="28"/>
        </w:rPr>
        <w:t>
      5. Еуразиялық экономикалық комиссия Алқасының "Тарифтік емес реттеу саласындағы нормативтік құқықтық актілер туралы" 2012 жылғы 16 тамыздағы № 134 шешімімен бекітілген Еуразиялық экономикалық қоғамдастық шеңберіндегі үшінші елдермен саудада Кеден одағына мүше мемлекеттердің әкелуіне немесе әкетуіне тыйым салу немесе шектеу қолданылатын Тауарлардың бірыңғай тізбесінің 2.27 бөлімінің күші жойылды деп танылсын.</w:t>
      </w:r>
    </w:p>
    <w:bookmarkEnd w:id="5"/>
    <w:bookmarkStart w:name="z7" w:id="6"/>
    <w:p>
      <w:pPr>
        <w:spacing w:after="0"/>
        <w:ind w:left="0"/>
        <w:jc w:val="both"/>
      </w:pPr>
      <w:r>
        <w:rPr>
          <w:rFonts w:ascii="Times New Roman"/>
          <w:b w:val="false"/>
          <w:i w:val="false"/>
          <w:color w:val="000000"/>
          <w:sz w:val="28"/>
        </w:rPr>
        <w:t>
      6. Осы Шешім ресми жарияланған күнінен бастап күнтізбелік 30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w:t>
            </w:r>
            <w:r>
              <w:br/>
            </w:r>
            <w:r>
              <w:rPr>
                <w:rFonts w:ascii="Times New Roman"/>
                <w:b w:val="false"/>
                <w:i w:val="false"/>
                <w:color w:val="000000"/>
                <w:sz w:val="20"/>
              </w:rPr>
              <w:t>2015 жылғы 18 тамыздағы</w:t>
            </w:r>
            <w:r>
              <w:br/>
            </w:r>
            <w:r>
              <w:rPr>
                <w:rFonts w:ascii="Times New Roman"/>
                <w:b w:val="false"/>
                <w:i w:val="false"/>
                <w:color w:val="000000"/>
                <w:sz w:val="20"/>
              </w:rPr>
              <w:t>№ 99 шешіміне</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2016 жылы Еуразиялық экономикалық одақтың кедендік аумағына әкелінетін, оларға қатысты тарифтік квоталар белгіленген  ауыл шаруашылығы тауарларының жекелеген түрлері және осы тауарларды Еуразиялық экономикалық одаққа мүше мемлекеттердің аумағына әкелуге арналған тарифтік квоталар көлемдері </w:t>
      </w:r>
    </w:p>
    <w:bookmarkEnd w:id="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ЕАЭО СЭҚ ТН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Тарифтік квоталар көлемі (мың тонна)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w:t>
            </w:r>
          </w:p>
          <w:p>
            <w:pPr>
              <w:spacing w:after="20"/>
              <w:ind w:left="20"/>
              <w:jc w:val="both"/>
            </w:pP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w:t>
            </w:r>
          </w:p>
          <w:p>
            <w:pPr>
              <w:spacing w:after="20"/>
              <w:ind w:left="20"/>
              <w:jc w:val="both"/>
            </w:pP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p>
          <w:p>
            <w:pPr>
              <w:spacing w:after="20"/>
              <w:ind w:left="20"/>
              <w:jc w:val="both"/>
            </w:pP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w:t>
            </w:r>
          </w:p>
          <w:p>
            <w:pPr>
              <w:spacing w:after="20"/>
              <w:ind w:left="20"/>
              <w:jc w:val="both"/>
            </w:pPr>
          </w:p>
          <w:p>
            <w:pPr>
              <w:spacing w:after="20"/>
              <w:ind w:left="20"/>
              <w:jc w:val="both"/>
            </w:pPr>
            <w:r>
              <w:rPr>
                <w:rFonts w:ascii="Times New Roman"/>
                <w:b/>
                <w:i w:val="false"/>
                <w:color w:val="000000"/>
                <w:sz w:val="20"/>
              </w:rPr>
              <w:t>
Федерациясы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қара</w:t>
            </w:r>
            <w:r>
              <w:rPr>
                <w:rFonts w:ascii="Times New Roman"/>
                <w:b w:val="false"/>
                <w:i w:val="false"/>
                <w:color w:val="000000"/>
                <w:sz w:val="20"/>
              </w:rPr>
              <w:t xml:space="preserve"> </w:t>
            </w:r>
            <w:r>
              <w:rPr>
                <w:rFonts w:ascii="Times New Roman"/>
                <w:b/>
                <w:i w:val="false"/>
                <w:color w:val="000000"/>
                <w:sz w:val="20"/>
              </w:rPr>
              <w:t>малдың</w:t>
            </w:r>
            <w:r>
              <w:rPr>
                <w:rFonts w:ascii="Times New Roman"/>
                <w:b w:val="false"/>
                <w:i w:val="false"/>
                <w:color w:val="000000"/>
                <w:sz w:val="20"/>
              </w:rPr>
              <w:t xml:space="preserve">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сойылған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тоңазытылған</w:t>
            </w:r>
            <w:r>
              <w:rPr>
                <w:rFonts w:ascii="Times New Roman"/>
                <w:b w:val="false"/>
                <w:i w:val="false"/>
                <w:color w:val="000000"/>
                <w:sz w:val="20"/>
              </w:rPr>
              <w:t xml:space="preserve"> </w:t>
            </w:r>
            <w:r>
              <w:rPr>
                <w:rFonts w:ascii="Times New Roman"/>
                <w:b/>
                <w:i w:val="false"/>
                <w:color w:val="000000"/>
                <w:sz w:val="20"/>
              </w:rPr>
              <w:t>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0201 10 ООО 1, 0201 20 200 1, 0201 20 300 1, 0201 20 500 1, 0201 20 900 1, 0201 30 000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қара</w:t>
            </w:r>
            <w:r>
              <w:rPr>
                <w:rFonts w:ascii="Times New Roman"/>
                <w:b w:val="false"/>
                <w:i w:val="false"/>
                <w:color w:val="000000"/>
                <w:sz w:val="20"/>
              </w:rPr>
              <w:t xml:space="preserve"> </w:t>
            </w:r>
            <w:r>
              <w:rPr>
                <w:rFonts w:ascii="Times New Roman"/>
                <w:b/>
                <w:i w:val="false"/>
                <w:color w:val="000000"/>
                <w:sz w:val="20"/>
              </w:rPr>
              <w:t>малдың</w:t>
            </w:r>
            <w:r>
              <w:rPr>
                <w:rFonts w:ascii="Times New Roman"/>
                <w:b w:val="false"/>
                <w:i w:val="false"/>
                <w:color w:val="000000"/>
                <w:sz w:val="20"/>
              </w:rPr>
              <w:t xml:space="preserve">  </w:t>
            </w:r>
            <w:r>
              <w:rPr>
                <w:rFonts w:ascii="Times New Roman"/>
                <w:b/>
                <w:i w:val="false"/>
                <w:color w:val="000000"/>
                <w:sz w:val="20"/>
              </w:rPr>
              <w:t>мұздатылған</w:t>
            </w:r>
            <w:r>
              <w:rPr>
                <w:rFonts w:ascii="Times New Roman"/>
                <w:b w:val="false"/>
                <w:i w:val="false"/>
                <w:color w:val="000000"/>
                <w:sz w:val="20"/>
              </w:rPr>
              <w:t xml:space="preserve"> </w:t>
            </w:r>
            <w:r>
              <w:rPr>
                <w:rFonts w:ascii="Times New Roman"/>
                <w:b/>
                <w:i w:val="false"/>
                <w:color w:val="000000"/>
                <w:sz w:val="20"/>
              </w:rPr>
              <w:t>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0202 10 000 1, 0202 20 100 1, 0202 20 300 1, 0202 20 500 1, 0202 20 900 1, 0202 30 100 4, 0202 30 500 4, 0202 30 900 4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сойылған</w:t>
            </w:r>
            <w:r>
              <w:rPr>
                <w:rFonts w:ascii="Times New Roman"/>
                <w:b/>
                <w:i w:val="false"/>
                <w:color w:val="000000"/>
                <w:sz w:val="20"/>
              </w:rPr>
              <w:t xml:space="preserve">,  </w:t>
            </w:r>
            <w:r>
              <w:rPr>
                <w:rFonts w:ascii="Times New Roman"/>
                <w:b/>
                <w:i w:val="false"/>
                <w:color w:val="000000"/>
                <w:sz w:val="20"/>
              </w:rPr>
              <w:t>тоңазытылған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мұздатылған</w:t>
            </w:r>
            <w:r>
              <w:rPr>
                <w:rFonts w:ascii="Times New Roman"/>
                <w:b w:val="false"/>
                <w:i w:val="false"/>
                <w:color w:val="000000"/>
                <w:sz w:val="20"/>
              </w:rPr>
              <w:t xml:space="preserve">  </w:t>
            </w:r>
            <w:r>
              <w:rPr>
                <w:rFonts w:ascii="Times New Roman"/>
                <w:b/>
                <w:i w:val="false"/>
                <w:color w:val="000000"/>
                <w:sz w:val="20"/>
              </w:rPr>
              <w:t>шошқа</w:t>
            </w:r>
            <w:r>
              <w:rPr>
                <w:rFonts w:ascii="Times New Roman"/>
                <w:b w:val="false"/>
                <w:i w:val="false"/>
                <w:color w:val="000000"/>
                <w:sz w:val="20"/>
              </w:rPr>
              <w:t xml:space="preserve"> </w:t>
            </w:r>
            <w:r>
              <w:rPr>
                <w:rFonts w:ascii="Times New Roman"/>
                <w:b/>
                <w:i w:val="false"/>
                <w:color w:val="000000"/>
                <w:sz w:val="20"/>
              </w:rPr>
              <w:t>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0203 11 100 1,0203 11 900 1,0203 12 110 1, 0203 12 190 1, 0203 12 900 1, 0203 19 110 1, 0203 19 130 1, 0203 19 150 1, 0203 19 550 1, 0203 19 590 1, 0203 19 900 1, 0203 21 100 1, 0203 21 900 1, 0203 22 110 1, 0203 22 190 1, 0203 22 900 1, 0203 29 110 1, 0203 29 130 1, 0203 29 150 1, 0203 29 550 1, 0203 29 590 1, 0203 29 900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w:t>
            </w:r>
            <w:r>
              <w:rPr>
                <w:rFonts w:ascii="Times New Roman"/>
                <w:b w:val="false"/>
                <w:i w:val="false"/>
                <w:color w:val="000000"/>
                <w:sz w:val="20"/>
              </w:rPr>
              <w:t xml:space="preserve"> </w:t>
            </w:r>
            <w:r>
              <w:rPr>
                <w:rFonts w:ascii="Times New Roman"/>
                <w:b/>
                <w:i w:val="false"/>
                <w:color w:val="000000"/>
                <w:sz w:val="20"/>
              </w:rPr>
              <w:t>триммингі</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0203 29 550 2, 0203 29 900 2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ЕАЭО СЭҚ ТН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Тарифтік квоталар көлемі (мың тонна)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w:t>
            </w:r>
          </w:p>
          <w:p>
            <w:pPr>
              <w:spacing w:after="20"/>
              <w:ind w:left="20"/>
              <w:jc w:val="both"/>
            </w:pP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w:t>
            </w:r>
          </w:p>
          <w:p>
            <w:pPr>
              <w:spacing w:after="20"/>
              <w:ind w:left="20"/>
              <w:jc w:val="both"/>
            </w:pP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p>
          <w:p>
            <w:pPr>
              <w:spacing w:after="20"/>
              <w:ind w:left="20"/>
              <w:jc w:val="both"/>
            </w:pP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w:t>
            </w:r>
          </w:p>
          <w:p>
            <w:pPr>
              <w:spacing w:after="20"/>
              <w:ind w:left="20"/>
              <w:jc w:val="both"/>
            </w:pPr>
          </w:p>
          <w:p>
            <w:pPr>
              <w:spacing w:after="20"/>
              <w:ind w:left="20"/>
              <w:jc w:val="both"/>
            </w:pPr>
            <w:r>
              <w:rPr>
                <w:rFonts w:ascii="Times New Roman"/>
                <w:b/>
                <w:i w:val="false"/>
                <w:color w:val="000000"/>
                <w:sz w:val="20"/>
              </w:rPr>
              <w:t>
Федерациясы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0105 тауар позициясында көрсетілген үй құсының еті және тағамдық қосалқы өнімдері, жас еті,  тоңазытылған немесе мұздатылған еті</w:t>
            </w:r>
            <w:r>
              <w:rPr>
                <w:rFonts w:ascii="Times New Roman"/>
                <w:b/>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тауықтарының тұтас етінің мұздатылған сүйектен сылынбаған жартысы немесе төрттен бірі және үй тауықтарының мұздатылған еті сылынбаған сирақтары және оның бөліктері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0207 14 200 1,0207 14 600 1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тауықтарының сүйектен сылынған жас еті немесе тоңазытылған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0207 13 100 1</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тауықтарының сүйектен  сылынған мұздатылған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күркетауықтардың  сүйектен  сылынған  мұздатылған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0207 27 100 1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күркетауықтардың   тұтас етінің  мұздатылған сүйектен сылынбаған бір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0207 27 300 1, 0207 27 400 1, 0207 27 600 1, </w:t>
            </w:r>
          </w:p>
          <w:p>
            <w:pPr>
              <w:spacing w:after="20"/>
              <w:ind w:left="20"/>
              <w:jc w:val="both"/>
            </w:pPr>
            <w:r>
              <w:rPr>
                <w:rFonts w:ascii="Times New Roman"/>
                <w:b w:val="false"/>
                <w:i w:val="false"/>
                <w:color w:val="000000"/>
                <w:sz w:val="20"/>
              </w:rPr>
              <w:t>
</w:t>
            </w:r>
            <w:r>
              <w:rPr>
                <w:rFonts w:ascii="Times New Roman"/>
                <w:b/>
                <w:i w:val="false"/>
                <w:color w:val="000000"/>
                <w:sz w:val="20"/>
              </w:rPr>
              <w:t>0207 27 700 1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0105 тауар позициясында көрсетілген үй құсының еті және тағамдық қосалқы өнімдері, жас еті,  тоңазытылған немесе мұздатылған еті,жоғарыда атауы </w:t>
            </w:r>
            <w:r>
              <w:rPr>
                <w:rFonts w:ascii="Times New Roman"/>
                <w:b/>
                <w:i w:val="false"/>
                <w:color w:val="000000"/>
                <w:sz w:val="20"/>
              </w:rPr>
              <w:t>аталмағандары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0207 11 100 1,0207 11 300 1,0207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26 100 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ЕАЭО СЭҚ ТН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Тарифтік квоталар көлемі (мың тонна)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w:t>
            </w:r>
          </w:p>
          <w:p>
            <w:pPr>
              <w:spacing w:after="20"/>
              <w:ind w:left="20"/>
              <w:jc w:val="both"/>
            </w:pP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w:t>
            </w:r>
          </w:p>
          <w:p>
            <w:pPr>
              <w:spacing w:after="20"/>
              <w:ind w:left="20"/>
              <w:jc w:val="both"/>
            </w:pP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p>
          <w:p>
            <w:pPr>
              <w:spacing w:after="20"/>
              <w:ind w:left="20"/>
              <w:jc w:val="both"/>
            </w:pP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w:t>
            </w:r>
          </w:p>
          <w:p>
            <w:pPr>
              <w:spacing w:after="20"/>
              <w:ind w:left="20"/>
              <w:jc w:val="both"/>
            </w:pPr>
          </w:p>
          <w:p>
            <w:pPr>
              <w:spacing w:after="20"/>
              <w:ind w:left="20"/>
              <w:jc w:val="both"/>
            </w:pPr>
            <w:r>
              <w:rPr>
                <w:rFonts w:ascii="Times New Roman"/>
                <w:b/>
                <w:i w:val="false"/>
                <w:color w:val="000000"/>
                <w:sz w:val="20"/>
              </w:rPr>
              <w:t>
Федерациясы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0207 26 200 1, 0207 26 300 1, 0207 26 400 1, 0207 26 500 1, 0207 26 600 1, 0207 26 700 1, 0207 26 800 1, 0207 26 910 1, 0207 26 990 1, 0207 27 200 1, 0207 27 500 1, 0207 27 800 1, 0207 27 910 1, 0207 27 990 1, 0207 41 200 1, 0207 41 300 1, 0207 41 800 1, 0207 42 300 1, 0207 42 800 1,0207 43 ООО 1, 0207 44 100 1, 0207 44 210 1, 0207 44 310 1, 0207 44 410 1, 0207 44 510 1, 0207 44 610 1, 0207 44 710 1, 0207 44 810 1, 0207 44 910 1, 0207 44 990 1, 020745 100 1,0207 45 210 1,0207 45 310 1, 0207 45 410 1, 0207 45 510 1, 0207 45 610 1, 0207 45 710 1, 0207 45 810 1, 0207 45 930 1, 0207 45 950 1, 0207 45 990 1, 0207 51 100 1, 0207 51 900 1, 0207 52 100 1, 0207 52 900 1, 0207 53 0001, 0207 54 100 1, 0207 54 210 1, 0207 54 310 1, 0207 54 410 1, 0207 54 510 1, 0207 54 610 1, 0207 54 710 1, 0207 54 810 1, 0207 54 910 1,0207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ЕАЭО СЭҚ ТН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w:t>
            </w:r>
            <w:r>
              <w:rPr>
                <w:rFonts w:ascii="Times New Roman"/>
                <w:b w:val="false"/>
                <w:i w:val="false"/>
                <w:color w:val="000000"/>
                <w:sz w:val="20"/>
              </w:rPr>
              <w:t xml:space="preserve"> </w:t>
            </w:r>
            <w:r>
              <w:rPr>
                <w:rFonts w:ascii="Times New Roman"/>
                <w:b/>
                <w:i w:val="false"/>
                <w:color w:val="000000"/>
                <w:sz w:val="20"/>
              </w:rPr>
              <w:t>квоталар</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i w:val="false"/>
                <w:color w:val="000000"/>
                <w:sz w:val="20"/>
              </w:rPr>
              <w:t xml:space="preserve"> (</w:t>
            </w:r>
            <w:r>
              <w:rPr>
                <w:rFonts w:ascii="Times New Roman"/>
                <w:b/>
                <w:i w:val="false"/>
                <w:color w:val="000000"/>
                <w:sz w:val="20"/>
              </w:rPr>
              <w:t>мың</w:t>
            </w:r>
            <w:r>
              <w:rPr>
                <w:rFonts w:ascii="Times New Roman"/>
                <w:b/>
                <w:i w:val="false"/>
                <w:color w:val="000000"/>
                <w:sz w:val="20"/>
              </w:rPr>
              <w:t xml:space="preserve">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Федерациясы</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w:t>
            </w:r>
            <w:r>
              <w:rPr>
                <w:rFonts w:ascii="Times New Roman"/>
                <w:b w:val="false"/>
                <w:i w:val="false"/>
                <w:color w:val="000000"/>
                <w:sz w:val="20"/>
              </w:rPr>
              <w:t xml:space="preserve"> </w:t>
            </w:r>
            <w:r>
              <w:rPr>
                <w:rFonts w:ascii="Times New Roman"/>
                <w:b/>
                <w:i w:val="false"/>
                <w:color w:val="000000"/>
                <w:sz w:val="20"/>
              </w:rPr>
              <w:t>сарысуының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түрін</w:t>
            </w:r>
            <w:r>
              <w:rPr>
                <w:rFonts w:ascii="Times New Roman"/>
                <w:b w:val="false"/>
                <w:i w:val="false"/>
                <w:color w:val="000000"/>
                <w:sz w:val="20"/>
              </w:rPr>
              <w:t xml:space="preserve"> </w:t>
            </w:r>
            <w:r>
              <w:rPr>
                <w:rFonts w:ascii="Times New Roman"/>
                <w:b/>
                <w:i w:val="false"/>
                <w:color w:val="000000"/>
                <w:sz w:val="20"/>
              </w:rPr>
              <w:t>өзгерткен</w:t>
            </w:r>
            <w:r>
              <w:rPr>
                <w:rFonts w:ascii="Times New Roman"/>
                <w:b w:val="false"/>
                <w:i w:val="false"/>
                <w:color w:val="000000"/>
                <w:sz w:val="20"/>
              </w:rPr>
              <w:t xml:space="preserve"> </w:t>
            </w:r>
            <w:r>
              <w:rPr>
                <w:rFonts w:ascii="Times New Roman"/>
                <w:b/>
                <w:i w:val="false"/>
                <w:color w:val="000000"/>
                <w:sz w:val="20"/>
              </w:rPr>
              <w:t>сүт</w:t>
            </w:r>
            <w:r>
              <w:rPr>
                <w:rFonts w:ascii="Times New Roman"/>
                <w:b w:val="false"/>
                <w:i w:val="false"/>
                <w:color w:val="000000"/>
                <w:sz w:val="20"/>
              </w:rPr>
              <w:t xml:space="preserve">  </w:t>
            </w:r>
            <w:r>
              <w:rPr>
                <w:rFonts w:ascii="Times New Roman"/>
                <w:b/>
                <w:i w:val="false"/>
                <w:color w:val="000000"/>
                <w:sz w:val="20"/>
              </w:rPr>
              <w:t>сарысуының</w:t>
            </w:r>
            <w:r>
              <w:rPr>
                <w:rFonts w:ascii="Times New Roman"/>
                <w:b w:val="false"/>
                <w:i w:val="false"/>
                <w:color w:val="000000"/>
                <w:sz w:val="20"/>
              </w:rPr>
              <w:t xml:space="preserve">  </w:t>
            </w:r>
            <w:r>
              <w:rPr>
                <w:rFonts w:ascii="Times New Roman"/>
                <w:b/>
                <w:i w:val="false"/>
                <w:color w:val="000000"/>
                <w:sz w:val="20"/>
              </w:rPr>
              <w:t>ұнтақталған</w:t>
            </w:r>
            <w:r>
              <w:rPr>
                <w:rFonts w:ascii="Times New Roman"/>
                <w:b/>
                <w:i w:val="false"/>
                <w:color w:val="000000"/>
                <w:sz w:val="20"/>
              </w:rPr>
              <w:t xml:space="preserve">, </w:t>
            </w:r>
            <w:r>
              <w:rPr>
                <w:rFonts w:ascii="Times New Roman"/>
                <w:b/>
                <w:i w:val="false"/>
                <w:color w:val="000000"/>
                <w:sz w:val="20"/>
              </w:rPr>
              <w:t>түйіршіктелген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қатты</w:t>
            </w:r>
            <w:r>
              <w:rPr>
                <w:rFonts w:ascii="Times New Roman"/>
                <w:b w:val="false"/>
                <w:i w:val="false"/>
                <w:color w:val="000000"/>
                <w:sz w:val="20"/>
              </w:rPr>
              <w:t xml:space="preserve"> </w:t>
            </w:r>
            <w:r>
              <w:rPr>
                <w:rFonts w:ascii="Times New Roman"/>
                <w:b/>
                <w:i w:val="false"/>
                <w:color w:val="000000"/>
                <w:sz w:val="20"/>
              </w:rPr>
              <w:t>түрлердегі</w:t>
            </w:r>
            <w:r>
              <w:rPr>
                <w:rFonts w:ascii="Times New Roman"/>
                <w:b/>
                <w:i w:val="false"/>
                <w:color w:val="000000"/>
                <w:sz w:val="20"/>
              </w:rPr>
              <w:t xml:space="preserve">, </w:t>
            </w:r>
            <w:r>
              <w:rPr>
                <w:rFonts w:ascii="Times New Roman"/>
                <w:b/>
                <w:i w:val="false"/>
                <w:color w:val="000000"/>
                <w:sz w:val="20"/>
              </w:rPr>
              <w:t>қант</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тәттілеуіш</w:t>
            </w:r>
            <w:r>
              <w:rPr>
                <w:rFonts w:ascii="Times New Roman"/>
                <w:b w:val="false"/>
                <w:i w:val="false"/>
                <w:color w:val="000000"/>
                <w:sz w:val="20"/>
              </w:rPr>
              <w:t xml:space="preserve"> </w:t>
            </w:r>
            <w:r>
              <w:rPr>
                <w:rFonts w:ascii="Times New Roman"/>
                <w:b/>
                <w:i w:val="false"/>
                <w:color w:val="000000"/>
                <w:sz w:val="20"/>
              </w:rPr>
              <w:t>заттар</w:t>
            </w:r>
            <w:r>
              <w:rPr>
                <w:rFonts w:ascii="Times New Roman"/>
                <w:b w:val="false"/>
                <w:i w:val="false"/>
                <w:color w:val="000000"/>
                <w:sz w:val="20"/>
              </w:rPr>
              <w:t xml:space="preserve"> </w:t>
            </w:r>
            <w:r>
              <w:rPr>
                <w:rFonts w:ascii="Times New Roman"/>
                <w:b/>
                <w:i w:val="false"/>
                <w:color w:val="000000"/>
                <w:sz w:val="20"/>
              </w:rPr>
              <w:t>қосылмаған</w:t>
            </w:r>
            <w:r>
              <w:rPr>
                <w:rFonts w:ascii="Times New Roman"/>
                <w:b w:val="false"/>
                <w:i w:val="false"/>
                <w:color w:val="000000"/>
                <w:sz w:val="20"/>
              </w:rPr>
              <w:t xml:space="preserve"> </w:t>
            </w:r>
            <w:r>
              <w:rPr>
                <w:rFonts w:ascii="Times New Roman"/>
                <w:b/>
                <w:i w:val="false"/>
                <w:color w:val="000000"/>
                <w:sz w:val="20"/>
              </w:rPr>
              <w:t>жекелеген</w:t>
            </w:r>
            <w:r>
              <w:rPr>
                <w:rFonts w:ascii="Times New Roman"/>
                <w:b w:val="false"/>
                <w:i w:val="false"/>
                <w:color w:val="000000"/>
                <w:sz w:val="20"/>
              </w:rPr>
              <w:t xml:space="preserve"> </w:t>
            </w:r>
            <w:r>
              <w:rPr>
                <w:rFonts w:ascii="Times New Roman"/>
                <w:b/>
                <w:i w:val="false"/>
                <w:color w:val="000000"/>
                <w:sz w:val="20"/>
              </w:rPr>
              <w:t>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0404 10 120 1, 0404 10 160 1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*Шошқа триммингі шошқа тримингіне қатысты белгіленген тарифтік квота шеңберінде де, сондай-ақ шошқаға қатысты белгіленген тарифтік квота шеңберінде де әкеліне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