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49c7" w14:textId="75c4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гемодиалез үшін жекелеген сулы ерітінділерді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2015 жылғы 1 қыркүйектегі № 102 шешімі</w:t>
      </w:r>
    </w:p>
    <w:p>
      <w:pPr>
        <w:spacing w:after="0"/>
        <w:ind w:left="0"/>
        <w:jc w:val="both"/>
      </w:pPr>
      <w:bookmarkStart w:name="z1" w:id="0"/>
      <w:r>
        <w:rPr>
          <w:rFonts w:ascii="Times New Roman"/>
          <w:b w:val="false"/>
          <w:i w:val="false"/>
          <w:color w:val="000000"/>
          <w:sz w:val="28"/>
        </w:rPr>
        <w:t xml:space="preserve">
      Кеден одағы Кеден кодексінің 52-бабы </w:t>
      </w:r>
      <w:r>
        <w:rPr>
          <w:rFonts w:ascii="Times New Roman"/>
          <w:b w:val="false"/>
          <w:i w:val="false"/>
          <w:color w:val="000000"/>
          <w:sz w:val="28"/>
        </w:rPr>
        <w:t>7-тармағына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Мөлшерленген дәрілік қалыптар түрінде немесе бөлшек саудада сатуға арналған нысанда немесе орамада буып өлшенген, созылмалы және өткір бүйрек жетіспеушілігі кезінде терапевтік немесе профилактикалық мақсаттарда гемадиалез үшін қолданылатын, натрий хлоридінің, калий хлоридінің, кальций хлоридінің, магний хлоридінің және сірке қышқылының қоспасынан тұратын сулы ерітінді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номенклатурасының 3004 тауар позициясында сыныпталады.       </w:t>
      </w:r>
    </w:p>
    <w:bookmarkEnd w:id="1"/>
    <w:bookmarkStart w:name="z3" w:id="2"/>
    <w:p>
      <w:pPr>
        <w:spacing w:after="0"/>
        <w:ind w:left="0"/>
        <w:jc w:val="both"/>
      </w:pPr>
      <w:r>
        <w:rPr>
          <w:rFonts w:ascii="Times New Roman"/>
          <w:b w:val="false"/>
          <w:i w:val="false"/>
          <w:color w:val="000000"/>
          <w:sz w:val="28"/>
        </w:rPr>
        <w:t>
      2. Мөлшерленген дәрілік қалыптар түрінде немесе бөлшек саудада сатуға арналған нысанда немесе орамада буып өлшенген, созылмалы және өткір бүйрек жетіспеушілігі кезінде терапевтік немесе профилактикалық мақсаттарда гемадиалез үшін қолданылатын натрий бикарбонатының сулы ерітіндісі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номенклатурасының 3004 тауар позициясында сыныпталады.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