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d685f" w14:textId="5ad68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сыртқы экономикалық қызметінің Бірыңғай тауар номенклатурасы бойынша кәсіби монтаждау көбігіне арналған пистолеттің сыныпталуы туралы</w:t>
      </w:r>
    </w:p>
    <w:p>
      <w:pPr>
        <w:spacing w:after="0"/>
        <w:ind w:left="0"/>
        <w:jc w:val="both"/>
      </w:pPr>
      <w:r>
        <w:rPr>
          <w:rFonts w:ascii="Times New Roman"/>
          <w:b w:val="false"/>
          <w:i w:val="false"/>
          <w:color w:val="000000"/>
          <w:sz w:val="28"/>
        </w:rPr>
        <w:t>Еуразиялық экономикалық комиссия Алқасының 2015 жылғы 10 қыркүйектегі № 115 шешімі</w:t>
      </w:r>
    </w:p>
    <w:p>
      <w:pPr>
        <w:spacing w:after="0"/>
        <w:ind w:left="0"/>
        <w:jc w:val="both"/>
      </w:pPr>
      <w:bookmarkStart w:name="z1" w:id="0"/>
      <w:r>
        <w:rPr>
          <w:rFonts w:ascii="Times New Roman"/>
          <w:b w:val="false"/>
          <w:i w:val="false"/>
          <w:color w:val="000000"/>
          <w:sz w:val="28"/>
        </w:rPr>
        <w:t xml:space="preserve">
      Кеден одағы Кеден кодексінің 52-бабы 7-тармағына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Кәсіби монтаждау көбігінің көбік шығатын түтікшеден (саңылаудан) тұратын, екі клапанмен, ілмек тетікті арнайы тұтқамен, баллонды тікелей корпусқа бекітетін құрылғымен және көбіктің берілуін реттейтін тетікпен жабдықталған бірге орнатылған клапанның көмегімен баллоннан шығу жылдамдығы мен көлемін мөлшерлеуге мүмкіндік беретін, баллоннан кәсіби монтаждау көбігінің шығуын реттеуге арналған қолға ұстайтын аспапты білдіретін кәсіби монтаждау көбігіне арналған пистолет (кәсіби монтаждау көбігіне арналған пистолет суретінің үлгілері қосымшада келтірілген) сыртқы экономикалық қызметтің Тауар номенклатурасын түсіндірудің 1 және 6 негізгі қағидаларына сәйкес Еуразиялық экономикалық одақтың сыртқы экономикалық қызметінің Бірыңғай тауар номенклатурасының 8205 59 809 9 кіші қосалқы позициясында сыныпталады.</w:t>
      </w:r>
    </w:p>
    <w:bookmarkEnd w:id="1"/>
    <w:bookmarkStart w:name="z3" w:id="2"/>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 Төрағасының міндетін</w:t>
            </w:r>
          </w:p>
          <w:p>
            <w:pPr>
              <w:spacing w:after="20"/>
              <w:ind w:left="20"/>
              <w:jc w:val="both"/>
            </w:pPr>
            <w:r>
              <w:rPr>
                <w:rFonts w:ascii="Times New Roman"/>
                <w:b w:val="false"/>
                <w:i/>
                <w:color w:val="000000"/>
                <w:sz w:val="20"/>
              </w:rPr>
              <w:t>уақытша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Слепнев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2015 жылғы 10 қыркүйектегі</w:t>
            </w:r>
            <w:r>
              <w:br/>
            </w:r>
            <w:r>
              <w:rPr>
                <w:rFonts w:ascii="Times New Roman"/>
                <w:b w:val="false"/>
                <w:i w:val="false"/>
                <w:color w:val="000000"/>
                <w:sz w:val="20"/>
              </w:rPr>
              <w:t>№ 115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Кәсіби монтаждау көбігіне арналған пистолет суретінің ҮЛГІЛЕРІ</w:t>
      </w:r>
    </w:p>
    <w:bookmarkEnd w:id="3"/>
    <w:p>
      <w:pPr>
        <w:spacing w:after="0"/>
        <w:ind w:left="0"/>
        <w:jc w:val="left"/>
      </w:pPr>
      <w:r>
        <w:br/>
      </w:r>
    </w:p>
    <w:p>
      <w:pPr>
        <w:spacing w:after="0"/>
        <w:ind w:left="0"/>
        <w:jc w:val="both"/>
      </w:pPr>
      <w:r>
        <w:drawing>
          <wp:inline distT="0" distB="0" distL="0" distR="0">
            <wp:extent cx="6616700" cy="707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616700" cy="707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