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b8a9" w14:textId="e58b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18 қазандағы № 827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12 қазандағы № 135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Кеден одағы Комиссиясының "Кеден одағының "Автомобиль жолдарының қауіпсіздігі" техникалық регламентін қабылдау туралы" 2011 жылғы 18 қазандағы № 827 шешіміне мынадай өзгерістер енгізілсін:</w:t>
      </w:r>
    </w:p>
    <w:bookmarkEnd w:id="1"/>
    <w:bookmarkStart w:name="z3" w:id="2"/>
    <w:p>
      <w:pPr>
        <w:spacing w:after="0"/>
        <w:ind w:left="0"/>
        <w:jc w:val="both"/>
      </w:pPr>
      <w:r>
        <w:rPr>
          <w:rFonts w:ascii="Times New Roman"/>
          <w:b w:val="false"/>
          <w:i w:val="false"/>
          <w:color w:val="000000"/>
          <w:sz w:val="28"/>
        </w:rPr>
        <w:t>
      а) 3.2-тармақтың үшінші абзацы мынадай редакцияда жазылсын:</w:t>
      </w:r>
    </w:p>
    <w:bookmarkEnd w:id="2"/>
    <w:p>
      <w:pPr>
        <w:spacing w:after="0"/>
        <w:ind w:left="0"/>
        <w:jc w:val="both"/>
      </w:pPr>
      <w:r>
        <w:rPr>
          <w:rFonts w:ascii="Times New Roman"/>
          <w:b w:val="false"/>
          <w:i w:val="false"/>
          <w:color w:val="000000"/>
          <w:sz w:val="28"/>
        </w:rPr>
        <w:t>
      "Техникалық регламент күшіне енгенге дейін әзірленген және бекітілген жобалау құжаттамасын қайта ресімдеу талап етілмейді;";</w:t>
      </w:r>
    </w:p>
    <w:bookmarkStart w:name="z4" w:id="3"/>
    <w:p>
      <w:pPr>
        <w:spacing w:after="0"/>
        <w:ind w:left="0"/>
        <w:jc w:val="both"/>
      </w:pPr>
      <w:r>
        <w:rPr>
          <w:rFonts w:ascii="Times New Roman"/>
          <w:b w:val="false"/>
          <w:i w:val="false"/>
          <w:color w:val="000000"/>
          <w:sz w:val="28"/>
        </w:rPr>
        <w:t>
      б) мынадай мазмұндағы 3.3</w:t>
      </w:r>
      <w:r>
        <w:rPr>
          <w:rFonts w:ascii="Times New Roman"/>
          <w:b w:val="false"/>
          <w:i w:val="false"/>
          <w:color w:val="000000"/>
          <w:vertAlign w:val="superscript"/>
        </w:rPr>
        <w:t>1</w:t>
      </w:r>
      <w:r>
        <w:rPr>
          <w:rFonts w:ascii="Times New Roman"/>
          <w:b w:val="false"/>
          <w:i w:val="false"/>
          <w:color w:val="000000"/>
          <w:sz w:val="28"/>
        </w:rPr>
        <w:t xml:space="preserve"> және 3.3</w:t>
      </w:r>
      <w:r>
        <w:rPr>
          <w:rFonts w:ascii="Times New Roman"/>
          <w:b w:val="false"/>
          <w:i w:val="false"/>
          <w:color w:val="000000"/>
          <w:vertAlign w:val="superscript"/>
        </w:rPr>
        <w:t>2</w:t>
      </w:r>
      <w:r>
        <w:rPr>
          <w:rFonts w:ascii="Times New Roman"/>
          <w:b w:val="false"/>
          <w:i w:val="false"/>
          <w:color w:val="000000"/>
          <w:sz w:val="28"/>
        </w:rPr>
        <w:t xml:space="preserve"> тармақшалармен толықтырылсын:</w:t>
      </w:r>
    </w:p>
    <w:bookmarkEnd w:id="3"/>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Техникалық регламент күшіне енгенге дейін Еуразиялық экономикалық одақтың құқығына кіретін Еуразиялық экономикалық одақтың актілерінде немесе Еуразиялық экономикалық одаққа мүше мемлекеттің заңнамасында белгіленген міндетті талаптарға сәйкестігін міндетті бағалауға жатпаған өнімді сәйкестікті міндетті бағалау туралы құжаттарсыз және сәйкестіктің ұлттық белгісімен (нарықтағы айналыс белгісімен) таңбаламай Еуразиялық экономикалық одақтың кедендік аумағында өндіруге және айналысқа шығаруға 2016 жылғы 1 қыркүйекке дейін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2</w:t>
      </w:r>
      <w:r>
        <w:rPr>
          <w:rFonts w:ascii="Times New Roman"/>
          <w:b w:val="false"/>
          <w:i w:val="false"/>
          <w:color w:val="000000"/>
          <w:sz w:val="28"/>
        </w:rPr>
        <w:t xml:space="preserve"> Техникалық регламент күшіне енгенге дейін қабылданған Еуразиялық экономикалық одаққа мүше мемлекеттердің нормативтік құқықтық құжаттары негізінде жобалау құжаттамасын әзірлеуге және бекітуге 2016 жылғы 1 қыркүйекке дейін рұқсат етіледі;".</w:t>
      </w:r>
    </w:p>
    <w:bookmarkStart w:name="z6"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