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f3ff" w14:textId="7bff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 қауіпсіздігіне, сапасына және тиімділігіне мониторинг жүргізу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желтоқсандағы № 174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31-бабы </w:t>
      </w:r>
      <w:r>
        <w:rPr>
          <w:rFonts w:ascii="Times New Roman"/>
          <w:b w:val="false"/>
          <w:i w:val="false"/>
          <w:color w:val="000000"/>
          <w:sz w:val="28"/>
        </w:rPr>
        <w:t>2-тармағына</w:t>
      </w: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8-бабының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25-тармағына сәйкес және Жоғарғы Еуразиялық Экономикалық Кеңестің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іске асыру туралы" 2014 жылғы 23 желтоқсандағы № 109 шешімін орындау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бұйымдар қауіпсіздігіне, сапасына және тиімділігіне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 күшіне енген күнінен бастап не 2015 жылғы 2 желтоқсанда қол қойылған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хаттама күшіне енген күнінен бастап, қайсы күн неғұрлым кешірек болып табылатынына қарай, күнтізбелік 30 күн өткен соң, бірақ осы Шешім ресми жарияланған күнінен бастап кемінде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174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Медициналық бұйымдар қауіпсіздігіне, сапасына және тиімділігіне мониторинг жүргізу ҚАҒИДАЛАРЫ</w:t>
      </w:r>
    </w:p>
    <w:bookmarkEnd w:id="3"/>
    <w:bookmarkStart w:name="z6" w:id="4"/>
    <w:p>
      <w:pPr>
        <w:spacing w:after="0"/>
        <w:ind w:left="0"/>
        <w:jc w:val="both"/>
      </w:pPr>
      <w:r>
        <w:rPr>
          <w:rFonts w:ascii="Times New Roman"/>
          <w:b w:val="false"/>
          <w:i w:val="false"/>
          <w:color w:val="000000"/>
          <w:sz w:val="28"/>
        </w:rPr>
        <w:t xml:space="preserve">
      1. Осы Қағидалар 2014 жылғы 29 мамырдағы Еуразиялық экономикалық одақ туралы шарттың 31-бабы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8-бабы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медициналық бұйымдардың қауіпсіздігіне, сапасына және тиімділігіне мониторинг (бұдан әрі – мониторинг) жүргізу тәртібін белгілейді.</w:t>
      </w:r>
    </w:p>
    <w:bookmarkEnd w:id="4"/>
    <w:bookmarkStart w:name="z7" w:id="5"/>
    <w:p>
      <w:pPr>
        <w:spacing w:after="0"/>
        <w:ind w:left="0"/>
        <w:jc w:val="both"/>
      </w:pPr>
      <w:r>
        <w:rPr>
          <w:rFonts w:ascii="Times New Roman"/>
          <w:b w:val="false"/>
          <w:i w:val="false"/>
          <w:color w:val="000000"/>
          <w:sz w:val="28"/>
        </w:rPr>
        <w:t>
      2. Мониторинг жүргізу мақсаттары пайдаланушылар қауіпсізідігін қамтамасыз ету, халықтың денсаулығын сақтау және нығайту, медициналық көмек көрсету сапасын арттыру, медициналық бұйымдарды қолдану нұсқаулығында немесе пайдалану жөніндегі нұсқауда (бұдан әрі – қолдану нұсқаулығы) көрсетілмеген жанама әсерлер мен қалаусыз реакцияларды, қолайсыз оқиғаларды (тосын оқиғаларды) анықтау және алдын алу, Еуразиялық экономикалық комиссия бекіткен медициналық бұйымдар тиімділігі қауіпсіздігінің жалпы талаптары оларды таңбалау талаптарына және олардың пайдалану құжаттамаларына сәйкес келмейтін медициналық бұйымдар айналысы болып табылады.</w:t>
      </w:r>
    </w:p>
    <w:bookmarkEnd w:id="5"/>
    <w:bookmarkStart w:name="z8" w:id="6"/>
    <w:p>
      <w:pPr>
        <w:spacing w:after="0"/>
        <w:ind w:left="0"/>
        <w:jc w:val="both"/>
      </w:pPr>
      <w:r>
        <w:rPr>
          <w:rFonts w:ascii="Times New Roman"/>
          <w:b w:val="false"/>
          <w:i w:val="false"/>
          <w:color w:val="000000"/>
          <w:sz w:val="28"/>
        </w:rPr>
        <w:t>
      3. Мониторинг қолайсыз оқиғалар (тосын оқиғалар) туралы ақпарат жинауды, тіркеуді, талдауды және тиісті шешімдер қабылдауды қамтиды.</w:t>
      </w:r>
    </w:p>
    <w:bookmarkEnd w:id="6"/>
    <w:bookmarkStart w:name="z9" w:id="7"/>
    <w:p>
      <w:pPr>
        <w:spacing w:after="0"/>
        <w:ind w:left="0"/>
        <w:jc w:val="both"/>
      </w:pPr>
      <w:r>
        <w:rPr>
          <w:rFonts w:ascii="Times New Roman"/>
          <w:b w:val="false"/>
          <w:i w:val="false"/>
          <w:color w:val="000000"/>
          <w:sz w:val="28"/>
        </w:rPr>
        <w:t>
      4. Мониторинг:</w:t>
      </w:r>
    </w:p>
    <w:bookmarkEnd w:id="7"/>
    <w:bookmarkStart w:name="z10" w:id="8"/>
    <w:p>
      <w:pPr>
        <w:spacing w:after="0"/>
        <w:ind w:left="0"/>
        <w:jc w:val="both"/>
      </w:pPr>
      <w:r>
        <w:rPr>
          <w:rFonts w:ascii="Times New Roman"/>
          <w:b w:val="false"/>
          <w:i w:val="false"/>
          <w:color w:val="000000"/>
          <w:sz w:val="28"/>
        </w:rPr>
        <w:t>
      а) мыналардан:</w:t>
      </w:r>
    </w:p>
    <w:bookmarkEnd w:id="8"/>
    <w:p>
      <w:pPr>
        <w:spacing w:after="0"/>
        <w:ind w:left="0"/>
        <w:jc w:val="both"/>
      </w:pPr>
      <w:r>
        <w:rPr>
          <w:rFonts w:ascii="Times New Roman"/>
          <w:b w:val="false"/>
          <w:i w:val="false"/>
          <w:color w:val="000000"/>
          <w:sz w:val="28"/>
        </w:rPr>
        <w:t>
      медициналық бұйымдарды пайдаланушылардан;</w:t>
      </w:r>
    </w:p>
    <w:p>
      <w:pPr>
        <w:spacing w:after="0"/>
        <w:ind w:left="0"/>
        <w:jc w:val="both"/>
      </w:pPr>
      <w:r>
        <w:rPr>
          <w:rFonts w:ascii="Times New Roman"/>
          <w:b w:val="false"/>
          <w:i w:val="false"/>
          <w:color w:val="000000"/>
          <w:sz w:val="28"/>
        </w:rPr>
        <w:t>
      медициналық бұйымдарды өндірушілерден;</w:t>
      </w:r>
    </w:p>
    <w:p>
      <w:pPr>
        <w:spacing w:after="0"/>
        <w:ind w:left="0"/>
        <w:jc w:val="both"/>
      </w:pPr>
      <w:r>
        <w:rPr>
          <w:rFonts w:ascii="Times New Roman"/>
          <w:b w:val="false"/>
          <w:i w:val="false"/>
          <w:color w:val="000000"/>
          <w:sz w:val="28"/>
        </w:rPr>
        <w:t>
      Одаққа мүше мемлекеттердің уәкілетті органдары медициналық бұйымдар айналысына мемлекеттік бақылауды (қадағалауды) жүзеге асырған кезде алынған Еуразиялық экономикалық одақ шеңберінде медициналық бұйымдар айналысының барлық кезеңдеріндегі қолайсыз оқиғалар (тосын оқиғалар) туралы хабарламаларды талдауға;</w:t>
      </w:r>
    </w:p>
    <w:bookmarkStart w:name="z11" w:id="9"/>
    <w:p>
      <w:pPr>
        <w:spacing w:after="0"/>
        <w:ind w:left="0"/>
        <w:jc w:val="both"/>
      </w:pPr>
      <w:r>
        <w:rPr>
          <w:rFonts w:ascii="Times New Roman"/>
          <w:b w:val="false"/>
          <w:i w:val="false"/>
          <w:color w:val="000000"/>
          <w:sz w:val="28"/>
        </w:rPr>
        <w:t>
      б) қолданудың  әлеуетті тәуекелінің 3 сыныбы медициналық бұйымдарының, сондай-ақ медициналық бұйымдар өндірушілерінен немесе олардың уәкілетті өкілдерінен алынған, тіркелгеннен кейінгі кезеңде адам ағзасына импланттанатын, қолданудың әлеуетті тәуекелінің медициналық бұйымдарының 2б және 3 сыныбының қауіпсіздігі мен клиникалық тиімділігі туралы мерзімдік есептерді талдауға;</w:t>
      </w:r>
    </w:p>
    <w:bookmarkEnd w:id="9"/>
    <w:bookmarkStart w:name="z12" w:id="10"/>
    <w:p>
      <w:pPr>
        <w:spacing w:after="0"/>
        <w:ind w:left="0"/>
        <w:jc w:val="both"/>
      </w:pPr>
      <w:r>
        <w:rPr>
          <w:rFonts w:ascii="Times New Roman"/>
          <w:b w:val="false"/>
          <w:i w:val="false"/>
          <w:color w:val="000000"/>
          <w:sz w:val="28"/>
        </w:rPr>
        <w:t>
      в) сатудан кейінгі кезеңде медициналық бұйымдардың қауіпсіздігі мен тиімділігі туралы медициналық бұйымдар өндірушілерінің деректерін жинау мен талдау және Еуразиялық экономикалық комиссия бекітетін, қолданудың әлеуетті тәуекеліне қарай медициналық бұйымдардың сапа менеджменті жүйесін енгізуге, қолдауға және бағалауға қойылатын талаптарға сәйкес түзетуші әрекеттерді жүргізу жүйесіне негізделеді.</w:t>
      </w:r>
    </w:p>
    <w:bookmarkEnd w:id="10"/>
    <w:bookmarkStart w:name="z13" w:id="11"/>
    <w:p>
      <w:pPr>
        <w:spacing w:after="0"/>
        <w:ind w:left="0"/>
        <w:jc w:val="both"/>
      </w:pPr>
      <w:r>
        <w:rPr>
          <w:rFonts w:ascii="Times New Roman"/>
          <w:b w:val="false"/>
          <w:i w:val="false"/>
          <w:color w:val="000000"/>
          <w:sz w:val="28"/>
        </w:rPr>
        <w:t>
      5. Осы Қағидалардың мақсаттары үшін мыналарды білдіретін ұғымдар пайдаланылады:</w:t>
      </w:r>
    </w:p>
    <w:bookmarkEnd w:id="11"/>
    <w:p>
      <w:pPr>
        <w:spacing w:after="0"/>
        <w:ind w:left="0"/>
        <w:jc w:val="both"/>
      </w:pPr>
      <w:r>
        <w:rPr>
          <w:rFonts w:ascii="Times New Roman"/>
          <w:b w:val="false"/>
          <w:i w:val="false"/>
          <w:color w:val="000000"/>
          <w:sz w:val="28"/>
        </w:rPr>
        <w:t>
      "түзетуші әрекеттер" - анықталған сәйкессіздіктің немесе қалаусыз оқиғаның себептерін жою мақсатында медициналық бұйымдар өндірушілері жасаған әрекеттер;</w:t>
      </w:r>
    </w:p>
    <w:p>
      <w:pPr>
        <w:spacing w:after="0"/>
        <w:ind w:left="0"/>
        <w:jc w:val="both"/>
      </w:pPr>
      <w:r>
        <w:rPr>
          <w:rFonts w:ascii="Times New Roman"/>
          <w:b w:val="false"/>
          <w:i w:val="false"/>
          <w:color w:val="000000"/>
          <w:sz w:val="28"/>
        </w:rPr>
        <w:t>
      "медициналық бұйымдардың қауіпсіздігі бойынша түзетуші әрекеттер" - медициналық бұйымдарды қолданумен байланысты пайдаланушылардың немесе үшінші тұлғалардың қайтыс болу немесе денсаулық жағдайының елеулі нашарлауы тәуекелін төмендету мақсатында медициналық бұйымдар өндірушілері жасаған әрекеттер. Мұндай әрекеттер мыналарды қамтиды:</w:t>
      </w:r>
    </w:p>
    <w:p>
      <w:pPr>
        <w:spacing w:after="0"/>
        <w:ind w:left="0"/>
        <w:jc w:val="both"/>
      </w:pPr>
      <w:r>
        <w:rPr>
          <w:rFonts w:ascii="Times New Roman"/>
          <w:b w:val="false"/>
          <w:i w:val="false"/>
          <w:color w:val="000000"/>
          <w:sz w:val="28"/>
        </w:rPr>
        <w:t>
      медициналық бұйымдарды медициналық бұйымдар өндірушісіне немесе оның уәкілетті өкіліне қайтару;</w:t>
      </w:r>
    </w:p>
    <w:p>
      <w:pPr>
        <w:spacing w:after="0"/>
        <w:ind w:left="0"/>
        <w:jc w:val="both"/>
      </w:pPr>
      <w:r>
        <w:rPr>
          <w:rFonts w:ascii="Times New Roman"/>
          <w:b w:val="false"/>
          <w:i w:val="false"/>
          <w:color w:val="000000"/>
          <w:sz w:val="28"/>
        </w:rPr>
        <w:t>
      медициналық бұйымдардың түрленуі (медициналық бұйымдар өндірушілері жасаған медициналық бұйымның конструкциясындағы өзгерістерге, медициналық бұйымның бағдарламалық қамтылымын қолдану, жаңарту жөніндегі нұсқаулықты өзгертуге сәйкес жаңғырту);</w:t>
      </w:r>
    </w:p>
    <w:p>
      <w:pPr>
        <w:spacing w:after="0"/>
        <w:ind w:left="0"/>
        <w:jc w:val="both"/>
      </w:pPr>
      <w:r>
        <w:rPr>
          <w:rFonts w:ascii="Times New Roman"/>
          <w:b w:val="false"/>
          <w:i w:val="false"/>
          <w:color w:val="000000"/>
          <w:sz w:val="28"/>
        </w:rPr>
        <w:t>
      медициналық бұйымды алмастыру;</w:t>
      </w:r>
    </w:p>
    <w:p>
      <w:pPr>
        <w:spacing w:after="0"/>
        <w:ind w:left="0"/>
        <w:jc w:val="both"/>
      </w:pPr>
      <w:r>
        <w:rPr>
          <w:rFonts w:ascii="Times New Roman"/>
          <w:b w:val="false"/>
          <w:i w:val="false"/>
          <w:color w:val="000000"/>
          <w:sz w:val="28"/>
        </w:rPr>
        <w:t>
      медициналық бұйымды айналыстан алып тастау;</w:t>
      </w:r>
    </w:p>
    <w:p>
      <w:pPr>
        <w:spacing w:after="0"/>
        <w:ind w:left="0"/>
        <w:jc w:val="both"/>
      </w:pPr>
      <w:r>
        <w:rPr>
          <w:rFonts w:ascii="Times New Roman"/>
          <w:b w:val="false"/>
          <w:i w:val="false"/>
          <w:color w:val="000000"/>
          <w:sz w:val="28"/>
        </w:rPr>
        <w:t>
      медициналық бұйымды жою;</w:t>
      </w:r>
    </w:p>
    <w:p>
      <w:pPr>
        <w:spacing w:after="0"/>
        <w:ind w:left="0"/>
        <w:jc w:val="both"/>
      </w:pPr>
      <w:r>
        <w:rPr>
          <w:rFonts w:ascii="Times New Roman"/>
          <w:b w:val="false"/>
          <w:i w:val="false"/>
          <w:color w:val="000000"/>
          <w:sz w:val="28"/>
        </w:rPr>
        <w:t>
      егер медициналық бұйым айналыстан алып тасталса, бірақ оны пайдалану ықтималы бар болған кезде, медициналық бұйымдар өндірушілерінің әрекеттері туралы хабарлау;</w:t>
      </w:r>
    </w:p>
    <w:p>
      <w:pPr>
        <w:spacing w:after="0"/>
        <w:ind w:left="0"/>
        <w:jc w:val="both"/>
      </w:pPr>
      <w:r>
        <w:rPr>
          <w:rFonts w:ascii="Times New Roman"/>
          <w:b w:val="false"/>
          <w:i w:val="false"/>
          <w:color w:val="000000"/>
          <w:sz w:val="28"/>
        </w:rPr>
        <w:t>
      "қолайсыз оқиға (тосын оқиға)" - сипаттамалардың кез келген ақаулығы және (немесе) нашарлауы немесе медициналық бұйымның жұмыс істеуінің бұзылуы немесе медициналық бұйымға арналған ілеспе ақпараттың (құжаттаманың) жеткіліксіздігі не дұрыс еместігі немесе қолдану жөніндегі нұсқаулықта көрсетілмеген, пайдаланушылардың немесе үшінші тұлғалардың қайтыс болуына немесе денсаулық жағдайының елеулі нашарлауына тікелей  немесе жанама әкелген немесе әкелуі мүмкін жанама әрекеттер (бұл ретте денсаулық жағдайының елеулі нашарлауы деп өмір сүру үшін аса қауіпті ауру, ағзаның жұмыс істеуін тұрақты бұзу немесе дене бітімінің қайтымсыз бұзылуы, өмір сүру үшін қауіпті аурудың алдын алу мақсатында медициналық немесе хирургиялық араласуды талап ететін жағдай, госпитализациялауды немесе госпитализацияланған пациентті стационарда болу мерзімін анағұрлым ұлғайтуды талап ететін жағдай, шаранада функционалдық бұзылыстардың болуы, оның шетінеуі, туа біткен аномалия немесе толғақ кезіндегі жарақат);</w:t>
      </w:r>
    </w:p>
    <w:p>
      <w:pPr>
        <w:spacing w:after="0"/>
        <w:ind w:left="0"/>
        <w:jc w:val="both"/>
      </w:pPr>
      <w:r>
        <w:rPr>
          <w:rFonts w:ascii="Times New Roman"/>
          <w:b w:val="false"/>
          <w:i w:val="false"/>
          <w:color w:val="000000"/>
          <w:sz w:val="28"/>
        </w:rPr>
        <w:t>
      "қалаусыз оқиға" - кез келген қалаусыз медициналық оқиға, медициналық бұйымдарды қолданумен байланысты пайдаланушыларда немесе үшінші тұлғаларда болжанбаған ауру немесе зақымдану немесе қалаусыз клиникалық белгілер (нормадан ерекшеленетін зертханалық көрсеткіштерді қоса алғанда);</w:t>
      </w:r>
    </w:p>
    <w:p>
      <w:pPr>
        <w:spacing w:after="0"/>
        <w:ind w:left="0"/>
        <w:jc w:val="both"/>
      </w:pPr>
      <w:r>
        <w:rPr>
          <w:rFonts w:ascii="Times New Roman"/>
          <w:b w:val="false"/>
          <w:i w:val="false"/>
          <w:color w:val="000000"/>
          <w:sz w:val="28"/>
        </w:rPr>
        <w:t>
      "пайдаланушы" - медициналық бұйымның өндірушісі айқындаған мақсаттар бойынша медициналық бұйымды қолданатын пациент, медицина маманы немесе кез келген басқа жеке тұлға;</w:t>
      </w:r>
    </w:p>
    <w:p>
      <w:pPr>
        <w:spacing w:after="0"/>
        <w:ind w:left="0"/>
        <w:jc w:val="both"/>
      </w:pPr>
      <w:r>
        <w:rPr>
          <w:rFonts w:ascii="Times New Roman"/>
          <w:b w:val="false"/>
          <w:i w:val="false"/>
          <w:color w:val="000000"/>
          <w:sz w:val="28"/>
        </w:rPr>
        <w:t>
      "референттік мемлекет" - Одаққа мүше мемлекеттің өтініш берушісі таңдаған, медициналық бұйымдарды тіркеуді жүзеге асыратын уәкілетті орган;</w:t>
      </w:r>
    </w:p>
    <w:p>
      <w:pPr>
        <w:spacing w:after="0"/>
        <w:ind w:left="0"/>
        <w:jc w:val="both"/>
      </w:pPr>
      <w:r>
        <w:rPr>
          <w:rFonts w:ascii="Times New Roman"/>
          <w:b w:val="false"/>
          <w:i w:val="false"/>
          <w:color w:val="000000"/>
          <w:sz w:val="28"/>
        </w:rPr>
        <w:t>
      "денсаулыққа төнген елеулі қатер" - кез келген ақаулық және (немесе) сипаттамалардың нашарлауы немесе медициналық бұйымның жұмыс істеуінің бұзылуы немесе медициналық бұйымға ілеспе ақпараттың (құжаттаманың) жеткіліксіздігі не дұрыс еместігі немесе қолдану бойынша нұсқаулықта көрсетілмеген, болмай қалмайтын өлім қатеріне, өмір сүру үшін қауіпті ауруға, ағзаның жұмыс істеуінің қайтымсыз зақымдалуына, дене бітімінің қайтымсыз зақымдалуына немесе ағзаның жұмыс істеуінің қайтымсыз зақымдалуын немесе дене бітімінің қайтымсыз зақымдалуын алдын алу мақсатында медициналық немесе хирургиялық араласуды талап ететін және кезек күттірмейтін медициналық әрекеттерді талап ететін жағдайға әкелген немесе әкелуі мүмкін жанама әрекеттер;</w:t>
      </w:r>
    </w:p>
    <w:p>
      <w:pPr>
        <w:spacing w:after="0"/>
        <w:ind w:left="0"/>
        <w:jc w:val="both"/>
      </w:pPr>
      <w:r>
        <w:rPr>
          <w:rFonts w:ascii="Times New Roman"/>
          <w:b w:val="false"/>
          <w:i w:val="false"/>
          <w:color w:val="000000"/>
          <w:sz w:val="28"/>
        </w:rPr>
        <w:t>
      "ілеспе ақпарат (құжаттама)" - таңбалау, қолдану жөніндегі нұсқаулық және жүк тиеу құжаттарынан басқа, медициналық бұйымды сәйкестендіруге, сипаттауға, тағайындауға, пайдалану қағидаларына жататын басқа ақпарат;</w:t>
      </w:r>
    </w:p>
    <w:p>
      <w:pPr>
        <w:spacing w:after="0"/>
        <w:ind w:left="0"/>
        <w:jc w:val="both"/>
      </w:pPr>
      <w:r>
        <w:rPr>
          <w:rFonts w:ascii="Times New Roman"/>
          <w:b w:val="false"/>
          <w:i w:val="false"/>
          <w:color w:val="000000"/>
          <w:sz w:val="28"/>
        </w:rPr>
        <w:t>
      "медициналық бұйымдар айналысының субъектілері" - Одаққа мүше мемлекеттерде белгіленген тәртіппен құрылған ұйымдар не Одаққа мүше мемлекеттерде белгіленген тәртіппен аккредиттелген шетелдік ұйымдар өкілдері не Одаққа мүше мемлекеттерде тіркелген дара кәсіпкерлер не медициналық бұйымдардың биологиялық әсерін, клиникалық сынақтарын бағалау, олардың қауіпсіздігін, сапасы мен тиімділігін сараптау, оларды тіркеу, өндіру (дайындау), сақтау, тасымалдау, өткізу, монтаждау, іске қосу, қолдану (пайдалану), техникалық қызмет көрсету, жөндеу және кәдеге жарату мақсатында техникалық сынауды, зерттеуді (сынақты) жүзеге асыратын жеке тұлғалар;</w:t>
      </w:r>
    </w:p>
    <w:p>
      <w:pPr>
        <w:spacing w:after="0"/>
        <w:ind w:left="0"/>
        <w:jc w:val="both"/>
      </w:pPr>
      <w:r>
        <w:rPr>
          <w:rFonts w:ascii="Times New Roman"/>
          <w:b w:val="false"/>
          <w:i w:val="false"/>
          <w:color w:val="000000"/>
          <w:sz w:val="28"/>
        </w:rPr>
        <w:t>
      "медициналық бұйымның қауіпсіздігі жөніндегі хабарлама" - медициналық бұйымның қауіпсіздігі бойынша түзетуші әрекеттерге байланысты медициналық бұйымның өндірушісі  немесе оның уәкілетті өкілі медициналық бұйым айналысының субъектісіне жіберген хабарлама;</w:t>
      </w:r>
    </w:p>
    <w:p>
      <w:pPr>
        <w:spacing w:after="0"/>
        <w:ind w:left="0"/>
        <w:jc w:val="both"/>
      </w:pPr>
      <w:r>
        <w:rPr>
          <w:rFonts w:ascii="Times New Roman"/>
          <w:b w:val="false"/>
          <w:i w:val="false"/>
          <w:color w:val="000000"/>
          <w:sz w:val="28"/>
        </w:rPr>
        <w:t>
      "өндірушінің уәкілетті өкілі" - дара кәсіпкер ретінде тіркелген, Одаққа мүше мемлекеттің резиденті болып табылатын, медициналық бұйым өндірушісінің сенімхаты негізінде оның мүддесін білдіруге және Одақ шеңберінде медициналық бұйымдар айналысының мәселелері бойынша жауапты болуға және медициналық бұйымдарға қойылатын міндетті талаптарды орындауға уәкілеттік берілген заңды тұлға немесе жеке тұлға.</w:t>
      </w:r>
    </w:p>
    <w:bookmarkStart w:name="z14" w:id="12"/>
    <w:p>
      <w:pPr>
        <w:spacing w:after="0"/>
        <w:ind w:left="0"/>
        <w:jc w:val="both"/>
      </w:pPr>
      <w:r>
        <w:rPr>
          <w:rFonts w:ascii="Times New Roman"/>
          <w:b w:val="false"/>
          <w:i w:val="false"/>
          <w:color w:val="000000"/>
          <w:sz w:val="28"/>
        </w:rPr>
        <w:t>
      6. Медициналық бұйымдар өндірушісі немесе оның уәкілетті өкілі, №1 және 2-қосымшаларға сәйкес нысандар бойынша аумағында қолайсыз оқиға (тосын оқиға) орын алған, Одаққа мүше мемлекеттердің уәкілетті органына қолайсыз оқиға (тосын оқиға) туралы есепті (бұдан әрі – тосын оқиға туралы есеп) және медициналық бұйымның қауіпсіздігі бойынша түзетуші әрекеттер туралы есепті (бұдан әрі – түзетуші әрекеттер туралы есеп), оларды "Интернет" ақпараттық-телекоммуникациялық желідегі (бұдан әрі – Интернет желісі) Одаққа мүше мемлекеттің уәкілетті органының ақпараттық ресурсында толтыру арқылы ұсынуға міндетті.</w:t>
      </w:r>
    </w:p>
    <w:bookmarkEnd w:id="12"/>
    <w:p>
      <w:pPr>
        <w:spacing w:after="0"/>
        <w:ind w:left="0"/>
        <w:jc w:val="both"/>
      </w:pPr>
      <w:r>
        <w:rPr>
          <w:rFonts w:ascii="Times New Roman"/>
          <w:b w:val="false"/>
          <w:i w:val="false"/>
          <w:color w:val="000000"/>
          <w:sz w:val="28"/>
        </w:rPr>
        <w:t>
      Тосын оқиға туралы бастапқы есеп мынадай мерзімдерде:</w:t>
      </w:r>
    </w:p>
    <w:p>
      <w:pPr>
        <w:spacing w:after="0"/>
        <w:ind w:left="0"/>
        <w:jc w:val="both"/>
      </w:pPr>
      <w:r>
        <w:rPr>
          <w:rFonts w:ascii="Times New Roman"/>
          <w:b w:val="false"/>
          <w:i w:val="false"/>
          <w:color w:val="000000"/>
          <w:sz w:val="28"/>
        </w:rPr>
        <w:t>
      денсаулыққа күрделі қауіп туындаған жағдайда – дереу (дәлелсіз кідіртпей), бірақ медициналық бұйымдар өндірушісіне қатерлердің болғаны туралы мәлім болғаннан кейін күнтізбелік 2 күннен кешіктірмей;</w:t>
      </w:r>
    </w:p>
    <w:p>
      <w:pPr>
        <w:spacing w:after="0"/>
        <w:ind w:left="0"/>
        <w:jc w:val="both"/>
      </w:pPr>
      <w:r>
        <w:rPr>
          <w:rFonts w:ascii="Times New Roman"/>
          <w:b w:val="false"/>
          <w:i w:val="false"/>
          <w:color w:val="000000"/>
          <w:sz w:val="28"/>
        </w:rPr>
        <w:t>
      пайдаланушы қайтыс болған немесе денсаулық жағдайы болжамсыз елеулі нашарлаған жағдайда – медициналық бұйымның өндірушісі  медициналық бұйымның қолдануы мен болған оқиға арасындағы байланысты анықтағаннан кейін дереу (дәлелсіз кідіртпей), бірақ медициналық бұйымның өндірушісіне оқиға туралы мәлім болғаннан кейін күнтізбелік 10 күннен кешіктірмей;</w:t>
      </w:r>
    </w:p>
    <w:p>
      <w:pPr>
        <w:spacing w:after="0"/>
        <w:ind w:left="0"/>
        <w:jc w:val="both"/>
      </w:pPr>
      <w:r>
        <w:rPr>
          <w:rFonts w:ascii="Times New Roman"/>
          <w:b w:val="false"/>
          <w:i w:val="false"/>
          <w:color w:val="000000"/>
          <w:sz w:val="28"/>
        </w:rPr>
        <w:t>
      өзге жағдайларда – медициналық бұйымның өндірушісі медициналық бұйымды қолдану мен болған оқиға арасындағы байланысты анықтағаннан кейін дереу (дәлелсіз кідіртпей), бірақ медициналық бұйымның өндірушісіне оқиға туралы мәлім болғаннан кейін күнтізбелік 30 күннен кешіктірмей жіберіледі.</w:t>
      </w:r>
    </w:p>
    <w:p>
      <w:pPr>
        <w:spacing w:after="0"/>
        <w:ind w:left="0"/>
        <w:jc w:val="both"/>
      </w:pPr>
      <w:r>
        <w:rPr>
          <w:rFonts w:ascii="Times New Roman"/>
          <w:b w:val="false"/>
          <w:i w:val="false"/>
          <w:color w:val="000000"/>
          <w:sz w:val="28"/>
        </w:rPr>
        <w:t>
      Медициналық бұйымдардың айналысы саласындағы қызметті жүзеге асыратын  медициналық ұйымдар қолайсыз оқиға (тосын оқиға) белгілері бар қалаусыз оқиға туралы медициналық бұйымның өндірушісіне немесе оның уәкілетті өкіліне хабарлауы, сондай-ақ көрсетілген оқиғалармен байланысты болуы мүмкін медициналық бұйымдарға рұқсат беруі тиіс.</w:t>
      </w:r>
    </w:p>
    <w:p>
      <w:pPr>
        <w:spacing w:after="0"/>
        <w:ind w:left="0"/>
        <w:jc w:val="both"/>
      </w:pPr>
      <w:r>
        <w:rPr>
          <w:rFonts w:ascii="Times New Roman"/>
          <w:b w:val="false"/>
          <w:i w:val="false"/>
          <w:color w:val="000000"/>
          <w:sz w:val="28"/>
        </w:rPr>
        <w:t>
      Аумағында кез келген медициналық бұйымдар айналысының субъектілерімен, оның ішінде № 3 қосымшаға сәйкес қолайсыз оқиға (тосын оқиға) туралы хабарлама нысанында оларды қолдануды жүзеге асыратын субъектілермен (денсаулық саласының пайдаланушылары, ұйымдары) қолайсыз оқиға (тосын оқиға) орын алған, Одаққа мүше мемлекеттердің уәкілетті органына ол туралы хабарлама жіберіледі. Хабарлама орыс тілінде және (немесе) Одаққа мүше мемлекеттердің мемлекеттік тілінде  машинамен жазу немесе қол жазу арқылы толтырылады.</w:t>
      </w:r>
    </w:p>
    <w:p>
      <w:pPr>
        <w:spacing w:after="0"/>
        <w:ind w:left="0"/>
        <w:jc w:val="both"/>
      </w:pPr>
      <w:r>
        <w:rPr>
          <w:rFonts w:ascii="Times New Roman"/>
          <w:b w:val="false"/>
          <w:i w:val="false"/>
          <w:color w:val="000000"/>
          <w:sz w:val="28"/>
        </w:rPr>
        <w:t>
      Хабарламада көшірмелері хабарламаға қоса берілетін тиісті құжаттармен расталатын анық ақпарат көрсетіледі.</w:t>
      </w:r>
    </w:p>
    <w:bookmarkStart w:name="z15" w:id="13"/>
    <w:p>
      <w:pPr>
        <w:spacing w:after="0"/>
        <w:ind w:left="0"/>
        <w:jc w:val="both"/>
      </w:pPr>
      <w:r>
        <w:rPr>
          <w:rFonts w:ascii="Times New Roman"/>
          <w:b w:val="false"/>
          <w:i w:val="false"/>
          <w:color w:val="000000"/>
          <w:sz w:val="28"/>
        </w:rPr>
        <w:t xml:space="preserve">
      7. Аумағында қолайсыз оқиға (тосын оқиға) орын алған Одаққа мүше мемлекеттің уәкілетті органы тосын оқиға туралы келіп түскен бастапқы есепті тіркейді, медициналық бұйымның өндірушісіне немесе оның уәкілетті өкіліне көрсетілген есепті алғандығы туралы хабарлайды және онымен тосын оқиға туралы кейінгі немесе қорытынды есепті ұсыну мерзімдерін, сондай-ақ түзетуші әрекеттер туралы бастапқы, кейінгі (қажет болған кезде) және қорытынды есепті ұсыну мерзімдерін келіседі. </w:t>
      </w:r>
    </w:p>
    <w:bookmarkEnd w:id="13"/>
    <w:p>
      <w:pPr>
        <w:spacing w:after="0"/>
        <w:ind w:left="0"/>
        <w:jc w:val="both"/>
      </w:pPr>
      <w:r>
        <w:rPr>
          <w:rFonts w:ascii="Times New Roman"/>
          <w:b w:val="false"/>
          <w:i w:val="false"/>
          <w:color w:val="000000"/>
          <w:sz w:val="28"/>
        </w:rPr>
        <w:t>
      Медицина бұйымдарының өндірушісі немесе оның уәкілетті өкілі аумағында қолайсыз оқиға (тосын оқиға) орын алған Одаққа мүше мемлекеттің уәкілетті органына кенеттен болған жағдайларда пайдаланушыларды немесе үшінші тұлғаларды өлім немесе денсаулық жағдайының елеулі нашарлау қаупінен қорғау бойынша түзетуші әрекеттер туралы бастапқы есепті жібергенге дейін түзетуші әрекеттерді орындауға құқылы. Мұндай жағдайда, түзетуші әрекеттер туралы бастапқы есеп Одаққа мүше мемлекеттің уәкілетті органына медициналық бұйымның өндірушісі  немесе оның уәкілетті өкілі түзетуші әрекеттерді орындағаннан кейін күнтізбелік 2 күннен кешіктірмей жіберілуі тиіс.</w:t>
      </w:r>
    </w:p>
    <w:bookmarkStart w:name="z16" w:id="14"/>
    <w:p>
      <w:pPr>
        <w:spacing w:after="0"/>
        <w:ind w:left="0"/>
        <w:jc w:val="both"/>
      </w:pPr>
      <w:r>
        <w:rPr>
          <w:rFonts w:ascii="Times New Roman"/>
          <w:b w:val="false"/>
          <w:i w:val="false"/>
          <w:color w:val="000000"/>
          <w:sz w:val="28"/>
        </w:rPr>
        <w:t>
      8. Орын алған қолайсыз оқиғаға (тосын оқиғаға) медициналық бұйымның өндірушісінде немесе оның уәкілетті өкілінде тергеп тексеру жүргізу мүмкіндігі болмаған жағдайда, ол аумағында көрсетілген қолайсыз оқиға (тосын оқиға) орын алған Одаққа мүше мемлекеттің уәкілетті органына бұл туралы кідіріссіз хабарлауы тиіс.</w:t>
      </w:r>
    </w:p>
    <w:bookmarkEnd w:id="14"/>
    <w:bookmarkStart w:name="z17" w:id="15"/>
    <w:p>
      <w:pPr>
        <w:spacing w:after="0"/>
        <w:ind w:left="0"/>
        <w:jc w:val="both"/>
      </w:pPr>
      <w:r>
        <w:rPr>
          <w:rFonts w:ascii="Times New Roman"/>
          <w:b w:val="false"/>
          <w:i w:val="false"/>
          <w:color w:val="000000"/>
          <w:sz w:val="28"/>
        </w:rPr>
        <w:t>
      9. Медициналық бұйымның өндірушісі немесе оның уәкілетті өкілі аумағында қолайсыз оқиға (тосын оқиға) орын алған Одаққа мүше мемлекеттің уәкілетті органына қысқа мерзімде медициналық бұйымның қалаусыз оқиғамен байланысын және қалаусыз оқиғаның қолайсыз оқиға (тосын оқиға) өлшемшарттарына сәйкестігін анықтау үшін медициналық бұйымға қол жеткізуді жүзеге асыруға  жәрдем сұрап жүгінуге құқылы.</w:t>
      </w:r>
    </w:p>
    <w:bookmarkEnd w:id="15"/>
    <w:bookmarkStart w:name="z18" w:id="16"/>
    <w:p>
      <w:pPr>
        <w:spacing w:after="0"/>
        <w:ind w:left="0"/>
        <w:jc w:val="both"/>
      </w:pPr>
      <w:r>
        <w:rPr>
          <w:rFonts w:ascii="Times New Roman"/>
          <w:b w:val="false"/>
          <w:i w:val="false"/>
          <w:color w:val="000000"/>
          <w:sz w:val="28"/>
        </w:rPr>
        <w:t>
      10. Егер қолайсыз оқиғаны (тосын оқиғаны) тексеру процесіне медициналық бұйымдардың бірнеше өндірушілері жұмылдырылса, Одаққа мүше мемлекеттің уәкілетті органы олардың әрекеттерін үйлестіруді жүзеге асыруы тиіс.</w:t>
      </w:r>
    </w:p>
    <w:bookmarkEnd w:id="16"/>
    <w:bookmarkStart w:name="z19" w:id="17"/>
    <w:p>
      <w:pPr>
        <w:spacing w:after="0"/>
        <w:ind w:left="0"/>
        <w:jc w:val="both"/>
      </w:pPr>
      <w:r>
        <w:rPr>
          <w:rFonts w:ascii="Times New Roman"/>
          <w:b w:val="false"/>
          <w:i w:val="false"/>
          <w:color w:val="000000"/>
          <w:sz w:val="28"/>
        </w:rPr>
        <w:t xml:space="preserve">
      11. Аумағында қолайсыз оқиға (тосын оқиға) орын алған Одаққа мүше мемлекеттің уәкілетті органы медициналық бұйымның өндірушісінен немесе оның уәкілетті өкілінен тосын оқиға туралы қорытынды есепті, түзетуші әрекеттер туралы қорытынды есепті алған күннен бастап 30 жұмыс күнінен кешіктірмей көрсетілген есептерді қарау қорытындылары туралы медициналық бұйымның өндірушісіне немесе оның уәкілетті өкіліне және Одаққа мүше мемлекеттердің уәкілетті органдарына хабарлауға тиіс. </w:t>
      </w:r>
    </w:p>
    <w:bookmarkEnd w:id="17"/>
    <w:p>
      <w:pPr>
        <w:spacing w:after="0"/>
        <w:ind w:left="0"/>
        <w:jc w:val="both"/>
      </w:pPr>
      <w:r>
        <w:rPr>
          <w:rFonts w:ascii="Times New Roman"/>
          <w:b w:val="false"/>
          <w:i w:val="false"/>
          <w:color w:val="000000"/>
          <w:sz w:val="28"/>
        </w:rPr>
        <w:t>
      Одаққа мүше мемлекеттердің уәкілетті органдарына хабарлау Одақтың медициналық бұйымдар айналысы саласындағы ақпараттық жүйесін пайдалану арқылы жүзеге асырылады.</w:t>
      </w:r>
    </w:p>
    <w:bookmarkStart w:name="z20" w:id="18"/>
    <w:p>
      <w:pPr>
        <w:spacing w:after="0"/>
        <w:ind w:left="0"/>
        <w:jc w:val="both"/>
      </w:pPr>
      <w:r>
        <w:rPr>
          <w:rFonts w:ascii="Times New Roman"/>
          <w:b w:val="false"/>
          <w:i w:val="false"/>
          <w:color w:val="000000"/>
          <w:sz w:val="28"/>
        </w:rPr>
        <w:t>
      12. Медициналық бұйымның қауіпсіздігі бойынша түзетуші әрекеттердің нәтижелері бойынша медициналық бұйымның өндірушісі  немесе оның уәкілетті өкілі № 4 қосымшаға сәйкес нысан бойынша медициналық бұйымның қауіпсіздігі жөніндегі хабарламаны басып шығаруға және оны пайдаланушыларға жеткізуге міндетті.</w:t>
      </w:r>
    </w:p>
    <w:bookmarkEnd w:id="18"/>
    <w:bookmarkStart w:name="z21" w:id="19"/>
    <w:p>
      <w:pPr>
        <w:spacing w:after="0"/>
        <w:ind w:left="0"/>
        <w:jc w:val="both"/>
      </w:pPr>
      <w:r>
        <w:rPr>
          <w:rFonts w:ascii="Times New Roman"/>
          <w:b w:val="false"/>
          <w:i w:val="false"/>
          <w:color w:val="000000"/>
          <w:sz w:val="28"/>
        </w:rPr>
        <w:t>
      13. Тосын оқиға туралы есептер, түзетуші әрекеттер туралы есептер және медициналық бұйымның қауіпсіздігі жөніндегі хабарламаның аумағында қолайсыз оқиға (тосын оқиға) орын алған Одаққа мүше мемлекеттің уәкілетті органымен медициналық бұйымдардың қауіпсіздігі, сапасы және тиімділігі мониторингінің бірыңғай ақпараттық дерекқорында орналастырады.</w:t>
      </w:r>
    </w:p>
    <w:bookmarkEnd w:id="19"/>
    <w:bookmarkStart w:name="z22" w:id="20"/>
    <w:p>
      <w:pPr>
        <w:spacing w:after="0"/>
        <w:ind w:left="0"/>
        <w:jc w:val="both"/>
      </w:pPr>
      <w:r>
        <w:rPr>
          <w:rFonts w:ascii="Times New Roman"/>
          <w:b w:val="false"/>
          <w:i w:val="false"/>
          <w:color w:val="000000"/>
          <w:sz w:val="28"/>
        </w:rPr>
        <w:t xml:space="preserve">
      14. Одақ аумағында тіркелген медициналық бұйымдармен байланысты және Одаққа мүше болып табылмайтын мемлекеттерде болған қолайсыз оқиғаларға (тосын оқиғаларға) қатысты медициналық бұйымның өндірушісі немесе оның уәкілетті өкілі референттік мемлекеттің уәкілетті органына медициналық бұйымдардың қауіпсіздігі жөніндегі хабарламаны жіберуге тиіс. </w:t>
      </w:r>
    </w:p>
    <w:bookmarkEnd w:id="20"/>
    <w:p>
      <w:pPr>
        <w:spacing w:after="0"/>
        <w:ind w:left="0"/>
        <w:jc w:val="both"/>
      </w:pPr>
      <w:r>
        <w:rPr>
          <w:rFonts w:ascii="Times New Roman"/>
          <w:b w:val="false"/>
          <w:i w:val="false"/>
          <w:color w:val="000000"/>
          <w:sz w:val="28"/>
        </w:rPr>
        <w:t>
      Референттік мемлекеттің уәкілетті органы медициналық бұйымдардың қауіпсіздігі жөнінде келіп түскен хабарламаны медициналық бұйымдардың қауіпсіздігі, сапасы мен тиімділігі мониторингінің бірыңғай ақпараттық дерекқорында орналастырады.</w:t>
      </w:r>
    </w:p>
    <w:bookmarkStart w:name="z23" w:id="21"/>
    <w:p>
      <w:pPr>
        <w:spacing w:after="0"/>
        <w:ind w:left="0"/>
        <w:jc w:val="both"/>
      </w:pPr>
      <w:r>
        <w:rPr>
          <w:rFonts w:ascii="Times New Roman"/>
          <w:b w:val="false"/>
          <w:i w:val="false"/>
          <w:color w:val="000000"/>
          <w:sz w:val="28"/>
        </w:rPr>
        <w:t>
      15. Тосын оқиғалар туралы есептер Одаққа мүше мемлекеттің уәкілетті органына мынадай жағдайларда ұсынылмауы мүмкін:</w:t>
      </w:r>
    </w:p>
    <w:bookmarkEnd w:id="21"/>
    <w:bookmarkStart w:name="z24" w:id="22"/>
    <w:p>
      <w:pPr>
        <w:spacing w:after="0"/>
        <w:ind w:left="0"/>
        <w:jc w:val="both"/>
      </w:pPr>
      <w:r>
        <w:rPr>
          <w:rFonts w:ascii="Times New Roman"/>
          <w:b w:val="false"/>
          <w:i w:val="false"/>
          <w:color w:val="000000"/>
          <w:sz w:val="28"/>
        </w:rPr>
        <w:t>
      а) медициналық бұйымдардың қауіпсіздігі жөніндегі хабарламада сипатталған, медициналық бұйымның өндірушісі  немесе оның уәкілетті өкілі қолайсыз оқиғаларды (тосын оқиғаларды) тергеп-тексерген соң және мұндай хабарламаларды таратып, түзетуші әрекеттерді жүргізгеннен кейін орын алған әрбір жеке қолайсыз оқиғалар (тосын оқиғалар) бойынша ұсынылмауы мүмкін. Оның орнына медициналық бұйымның өндірушісі  немесе оның уәкілетті өкілі қолайсыз оқиғалар (тосын оқиғалар) бойынша жиынтық есептерді мерзім сайын ұсыну мүмкіндігін, сондай-ақ олардың мазмұны мен ұсыну мерзімдерін Одаққа мүше мемлекеттің уәкілетті органымен келісуі мүмкін;</w:t>
      </w:r>
    </w:p>
    <w:bookmarkEnd w:id="22"/>
    <w:bookmarkStart w:name="z25" w:id="23"/>
    <w:p>
      <w:pPr>
        <w:spacing w:after="0"/>
        <w:ind w:left="0"/>
        <w:jc w:val="both"/>
      </w:pPr>
      <w:r>
        <w:rPr>
          <w:rFonts w:ascii="Times New Roman"/>
          <w:b w:val="false"/>
          <w:i w:val="false"/>
          <w:color w:val="000000"/>
          <w:sz w:val="28"/>
        </w:rPr>
        <w:t>
      б) жиі болатын және құжатталған қолайсыз оқиғалар (тосын оқиғалар) ішінен (олар туралы медициналық бұйымның өндірушісі немесе оның уәкілетті өкілі және уәкілетті орган талдаған есептер ұсынылған, медициналық бұйымдармен байланысты тәуекелдер талдауында олар сияқты белгіленген) әрбір жеке қолайсыз оқиғалар (тосын оқиғалар) бойынша ұсынылмауы мүмкін. Оның орнына мерзімдік жиынтық есептерді ұсынуға жол беріледі. Мерзімдік жиынтық есептердің мазмұны мен ұсыну мерзімдері Одаққа мүше мемлекеттің уәкілетті органымен келісілуі тиіс;</w:t>
      </w:r>
    </w:p>
    <w:bookmarkEnd w:id="23"/>
    <w:bookmarkStart w:name="z26" w:id="24"/>
    <w:p>
      <w:pPr>
        <w:spacing w:after="0"/>
        <w:ind w:left="0"/>
        <w:jc w:val="both"/>
      </w:pPr>
      <w:r>
        <w:rPr>
          <w:rFonts w:ascii="Times New Roman"/>
          <w:b w:val="false"/>
          <w:i w:val="false"/>
          <w:color w:val="000000"/>
          <w:sz w:val="28"/>
        </w:rPr>
        <w:t>
      в) өндіруші медициналық бұйымды қолданар алдында әрқашан тікелей анықтай алатын медициналық бұйымдардың айқын ақауларымен байланысты қолайсыз оқиғалар (тосын оқиғалар) туралы;</w:t>
      </w:r>
    </w:p>
    <w:bookmarkEnd w:id="24"/>
    <w:bookmarkStart w:name="z27" w:id="25"/>
    <w:p>
      <w:pPr>
        <w:spacing w:after="0"/>
        <w:ind w:left="0"/>
        <w:jc w:val="both"/>
      </w:pPr>
      <w:r>
        <w:rPr>
          <w:rFonts w:ascii="Times New Roman"/>
          <w:b w:val="false"/>
          <w:i w:val="false"/>
          <w:color w:val="000000"/>
          <w:sz w:val="28"/>
        </w:rPr>
        <w:t>
      г) медициналық бұйымның ақаулығы салдарынан туындаған қатерден қорғайтын конструкцияның ерекше байланысты денсаулық жағдайының елеулі нашарлауына немесе қайтыс болуына әкелген қолайсыз оқиғалар (тосын оқиғалар) туралы;</w:t>
      </w:r>
    </w:p>
    <w:bookmarkEnd w:id="25"/>
    <w:bookmarkStart w:name="z28" w:id="26"/>
    <w:p>
      <w:pPr>
        <w:spacing w:after="0"/>
        <w:ind w:left="0"/>
        <w:jc w:val="both"/>
      </w:pPr>
      <w:r>
        <w:rPr>
          <w:rFonts w:ascii="Times New Roman"/>
          <w:b w:val="false"/>
          <w:i w:val="false"/>
          <w:color w:val="000000"/>
          <w:sz w:val="28"/>
        </w:rPr>
        <w:t>
      д) бір мезгілде төменде санамаланған:</w:t>
      </w:r>
    </w:p>
    <w:bookmarkEnd w:id="26"/>
    <w:p>
      <w:pPr>
        <w:spacing w:after="0"/>
        <w:ind w:left="0"/>
        <w:jc w:val="both"/>
      </w:pPr>
      <w:r>
        <w:rPr>
          <w:rFonts w:ascii="Times New Roman"/>
          <w:b w:val="false"/>
          <w:i w:val="false"/>
          <w:color w:val="000000"/>
          <w:sz w:val="28"/>
        </w:rPr>
        <w:t>
      қолайсыз оқиғалар (тосын оқиғалар) медициналық бұйымға арналған ілеспе ақпаратта (құжаттамада) нақты белгіленген;</w:t>
      </w:r>
    </w:p>
    <w:p>
      <w:pPr>
        <w:spacing w:after="0"/>
        <w:ind w:left="0"/>
        <w:jc w:val="both"/>
      </w:pPr>
      <w:r>
        <w:rPr>
          <w:rFonts w:ascii="Times New Roman"/>
          <w:b w:val="false"/>
          <w:i w:val="false"/>
          <w:color w:val="000000"/>
          <w:sz w:val="28"/>
        </w:rPr>
        <w:t>
      қолайсыз оқиғалар (тосын оқиғалар) клиникалық практикада жақсы мәлім, егер медициналық бұйым өз мақсаты бойынша пайдаланылса және жұмыс істесе, оларды сапалық және сандық тұрғыдан алдын ала болжанған болатын;</w:t>
      </w:r>
    </w:p>
    <w:p>
      <w:pPr>
        <w:spacing w:after="0"/>
        <w:ind w:left="0"/>
        <w:jc w:val="both"/>
      </w:pPr>
      <w:r>
        <w:rPr>
          <w:rFonts w:ascii="Times New Roman"/>
          <w:b w:val="false"/>
          <w:i w:val="false"/>
          <w:color w:val="000000"/>
          <w:sz w:val="28"/>
        </w:rPr>
        <w:t>
      қолайсыз оқиғалар (тосын оқиғалар) болғанға дейін жүргізілген, тиісті тәуекелдері бағаланған, медициналық бұйымға арналған техникалық құжаттамада қолайсыз оқиғалар (тосын оқиғалар) құжатталған;</w:t>
      </w:r>
    </w:p>
    <w:p>
      <w:pPr>
        <w:spacing w:after="0"/>
        <w:ind w:left="0"/>
        <w:jc w:val="both"/>
      </w:pPr>
      <w:r>
        <w:rPr>
          <w:rFonts w:ascii="Times New Roman"/>
          <w:b w:val="false"/>
          <w:i w:val="false"/>
          <w:color w:val="000000"/>
          <w:sz w:val="28"/>
        </w:rPr>
        <w:t>
      қолайсыз оқиғалар (тосын оқиғалар) әрбір жекелеген пациент үшін медициналық бұйымның пайдасы тұрғысынан клиникалық қол жетімді барлық өлшемшарттарды қанағаттандыратын, күтілетін және болжанған қолайсыз оқиғалар (тосын оқиғалар) туралы;</w:t>
      </w:r>
    </w:p>
    <w:bookmarkStart w:name="z29" w:id="27"/>
    <w:p>
      <w:pPr>
        <w:spacing w:after="0"/>
        <w:ind w:left="0"/>
        <w:jc w:val="both"/>
      </w:pPr>
      <w:r>
        <w:rPr>
          <w:rFonts w:ascii="Times New Roman"/>
          <w:b w:val="false"/>
          <w:i w:val="false"/>
          <w:color w:val="000000"/>
          <w:sz w:val="28"/>
        </w:rPr>
        <w:t>
      е) егер қайтыс болу немесе денсаулық жағдайының елеулі нашарлау тәуекелі талданса және болмашы аз боп танылса, егер қайтыс болу да және денсаулық жағдайының елеулі нашарлауы да орын алмаса және тәуекел, медициналық бұйымды тіркеу кезінде тіркеу деректемесінің құрамында ұсынылатын, тәуекелдерді талдау туралы есепте рұқсат берілген ретінде сипатталса және құжатталса.</w:t>
      </w:r>
    </w:p>
    <w:bookmarkEnd w:id="27"/>
    <w:bookmarkStart w:name="z30" w:id="28"/>
    <w:p>
      <w:pPr>
        <w:spacing w:after="0"/>
        <w:ind w:left="0"/>
        <w:jc w:val="both"/>
      </w:pPr>
      <w:r>
        <w:rPr>
          <w:rFonts w:ascii="Times New Roman"/>
          <w:b w:val="false"/>
          <w:i w:val="false"/>
          <w:color w:val="000000"/>
          <w:sz w:val="28"/>
        </w:rPr>
        <w:t>
      16. Медициналық бұйымның өндірушісі немесе оның уәкілетті өкілі Одаққа мүше мемлекеттің уәкілетті органына пайдаланушының қайтыс болуына немесе денсаулық жағдайының елеулі нашарлауына әкелген медициналық бұйымдарды пайдалану кезінде жол берілген қателіктер туралы хабарлауы тиіс.</w:t>
      </w:r>
    </w:p>
    <w:bookmarkEnd w:id="28"/>
    <w:bookmarkStart w:name="z31" w:id="29"/>
    <w:p>
      <w:pPr>
        <w:spacing w:after="0"/>
        <w:ind w:left="0"/>
        <w:jc w:val="both"/>
      </w:pPr>
      <w:r>
        <w:rPr>
          <w:rFonts w:ascii="Times New Roman"/>
          <w:b w:val="false"/>
          <w:i w:val="false"/>
          <w:color w:val="000000"/>
          <w:sz w:val="28"/>
        </w:rPr>
        <w:t>
      17. Одаққа мүше мемлекеттің уәкілетті органынан қалаусыз оқиғалар туралы хабарламаны алған кезде медициналық бұйымның өндірушісі немесе оның уәкілетті өкілі алынған ақпараттың қолайсыз оқиғалар (тосын оқиғалар) өлшемшарттарына сәйкес келуіне тексеруі және аумағында қалаусыз оқиға болған Одаққа мүше мемлекеттің уәкілетті органына тосын оқиға туралы және түзетуші әрекеттер туралы есептерді жіберуге тиіс.</w:t>
      </w:r>
    </w:p>
    <w:bookmarkEnd w:id="29"/>
    <w:p>
      <w:pPr>
        <w:spacing w:after="0"/>
        <w:ind w:left="0"/>
        <w:jc w:val="both"/>
      </w:pPr>
      <w:r>
        <w:rPr>
          <w:rFonts w:ascii="Times New Roman"/>
          <w:b w:val="false"/>
          <w:i w:val="false"/>
          <w:color w:val="000000"/>
          <w:sz w:val="28"/>
        </w:rPr>
        <w:t>
      Егер медициналық бұйымның өндірушісінің немесе оның уәкілетті өкілінің бағалауы бойынша қалаусыз оқиға қолайсыз оқиғалар (тосын оқиғалар) өлшемшарттарын қанағаттандырмаса медициналық бұйымның өндірушісі немесе оның уәкілетті өкілі аумағында қалаусыз оқиға болған Одаққа мүше мемлекеттің уәкілетті органына көрсетілген оқиға қолайсыз оқиға (тосын оқиға) болып табылмайтындығына негіздемені ұсынуы тиіс.</w:t>
      </w:r>
    </w:p>
    <w:bookmarkStart w:name="z32" w:id="30"/>
    <w:p>
      <w:pPr>
        <w:spacing w:after="0"/>
        <w:ind w:left="0"/>
        <w:jc w:val="both"/>
      </w:pPr>
      <w:r>
        <w:rPr>
          <w:rFonts w:ascii="Times New Roman"/>
          <w:b w:val="false"/>
          <w:i w:val="false"/>
          <w:color w:val="000000"/>
          <w:sz w:val="28"/>
        </w:rPr>
        <w:t>
      18. Медициналық бұйымның қауіпсіздігі жөніндегі хабарламаны медициналық бұйымның өндірушісі немесе оның уәкілетті өкілі оның алынуын растай отырып, мүдделі ұйымдардың алуын қамтамасыз ететін байланыстың ақпараттық-телекоммуникациялық құралдарын пайдалана отырып, жіберіледі.</w:t>
      </w:r>
    </w:p>
    <w:bookmarkEnd w:id="30"/>
    <w:bookmarkStart w:name="z33" w:id="31"/>
    <w:p>
      <w:pPr>
        <w:spacing w:after="0"/>
        <w:ind w:left="0"/>
        <w:jc w:val="both"/>
      </w:pPr>
      <w:r>
        <w:rPr>
          <w:rFonts w:ascii="Times New Roman"/>
          <w:b w:val="false"/>
          <w:i w:val="false"/>
          <w:color w:val="000000"/>
          <w:sz w:val="28"/>
        </w:rPr>
        <w:t>
      19. Қолданудың әлеуетті тәуекелінің 3 сыныбы медициналық бұйымдары, сондай-ақ адам ағзасына импланттанатын, қолданудың әлеуетті тәуекелінің 2б сыныбы медициналық бұйымдары үшін медициналық бұйымның өндірушісі немесе оның уәкілетті өкілі медициналық бұйымдардың қауіпсіздігі мен тиімділігінің тіркелгеннен кейінгі клиникалық мониорингін (бұдан әрі – тіркелгеннен кейінгі клиникалық мониторинг) жүргізуге және жыл сайын, 3 жыл ішінде референттік мемлекеттің уәкілетті органына тіркелгеннен кейінгі клиникалық мониторинг жөніндегі есептерді ұсынуға міндетті.</w:t>
      </w:r>
    </w:p>
    <w:bookmarkEnd w:id="31"/>
    <w:p>
      <w:pPr>
        <w:spacing w:after="0"/>
        <w:ind w:left="0"/>
        <w:jc w:val="both"/>
      </w:pPr>
      <w:r>
        <w:rPr>
          <w:rFonts w:ascii="Times New Roman"/>
          <w:b w:val="false"/>
          <w:i w:val="false"/>
          <w:color w:val="000000"/>
          <w:sz w:val="28"/>
        </w:rPr>
        <w:t>
      Тіркелгеннен кейінгі клиникалық мониторинг жөніндегі бастапқы, кейінгі және қорытынды есептерді медициналық бұйымның өндірушісі немесе оның уәкілетті өкілі референттік мемлекеттің уәкілетті органына тіркеу куәлігін алған жылдан кейінгі жылдан бастап 1 ақпаннан кешіктірмей ұсынады.</w:t>
      </w:r>
    </w:p>
    <w:bookmarkStart w:name="z34" w:id="32"/>
    <w:p>
      <w:pPr>
        <w:spacing w:after="0"/>
        <w:ind w:left="0"/>
        <w:jc w:val="both"/>
      </w:pPr>
      <w:r>
        <w:rPr>
          <w:rFonts w:ascii="Times New Roman"/>
          <w:b w:val="false"/>
          <w:i w:val="false"/>
          <w:color w:val="000000"/>
          <w:sz w:val="28"/>
        </w:rPr>
        <w:t>
      20. Тіркелгеннен кейінгі клиникалық мониторинг медициналық бұйымның өндірушісімен немесе оның уәкілетті өкілі медициналық бұйымды тіркеу кезінде тіркеу деректемесінің құрамында ұсынылатын, медициналық бұйымның тиімділігі мен қауіпсіздігін клиникалық дәлелдеу туралы есепке енгізілген жоспарға сәйкес жүргізіледі.</w:t>
      </w:r>
    </w:p>
    <w:bookmarkEnd w:id="32"/>
    <w:bookmarkStart w:name="z35" w:id="33"/>
    <w:p>
      <w:pPr>
        <w:spacing w:after="0"/>
        <w:ind w:left="0"/>
        <w:jc w:val="both"/>
      </w:pPr>
      <w:r>
        <w:rPr>
          <w:rFonts w:ascii="Times New Roman"/>
          <w:b w:val="false"/>
          <w:i w:val="false"/>
          <w:color w:val="000000"/>
          <w:sz w:val="28"/>
        </w:rPr>
        <w:t>
      21. Тіркелгеннен кейінгі клиникалық мониторинг жоспары:</w:t>
      </w:r>
    </w:p>
    <w:bookmarkEnd w:id="33"/>
    <w:bookmarkStart w:name="z36" w:id="34"/>
    <w:p>
      <w:pPr>
        <w:spacing w:after="0"/>
        <w:ind w:left="0"/>
        <w:jc w:val="both"/>
      </w:pPr>
      <w:r>
        <w:rPr>
          <w:rFonts w:ascii="Times New Roman"/>
          <w:b w:val="false"/>
          <w:i w:val="false"/>
          <w:color w:val="000000"/>
          <w:sz w:val="28"/>
        </w:rPr>
        <w:t>
      а) медициналық бұйыммен байланысты қолда бар клиникалық деректерді, айрықша ерекшеліктерді және тәуекелдер факторларын ескере отырып, тіркелгеннен кейінгі клиникалық мониторинг мақсаттары мен міндеттерін;</w:t>
      </w:r>
    </w:p>
    <w:bookmarkEnd w:id="34"/>
    <w:bookmarkStart w:name="z37" w:id="35"/>
    <w:p>
      <w:pPr>
        <w:spacing w:after="0"/>
        <w:ind w:left="0"/>
        <w:jc w:val="both"/>
      </w:pPr>
      <w:r>
        <w:rPr>
          <w:rFonts w:ascii="Times New Roman"/>
          <w:b w:val="false"/>
          <w:i w:val="false"/>
          <w:color w:val="000000"/>
          <w:sz w:val="28"/>
        </w:rPr>
        <w:t>
      б) тіркелгеннен кейінгі клиникалық мониторинг схемасын, оның ішінде клиникалық деректерді алу әдістерін (тәсілдерін) және статистикалық талдауларды зерттелетін популяцияны таңдауды, енгізу (алып тастау) өлшемшарттарын және зерттеу тобында субъектілердің барынша аз санын және қолданылуына қарай зерттеу тобына салыстыруды енгізу қажеттілігін қамтуға тиіс.</w:t>
      </w:r>
    </w:p>
    <w:bookmarkEnd w:id="35"/>
    <w:bookmarkStart w:name="z38" w:id="36"/>
    <w:p>
      <w:pPr>
        <w:spacing w:after="0"/>
        <w:ind w:left="0"/>
        <w:jc w:val="both"/>
      </w:pPr>
      <w:r>
        <w:rPr>
          <w:rFonts w:ascii="Times New Roman"/>
          <w:b w:val="false"/>
          <w:i w:val="false"/>
          <w:color w:val="000000"/>
          <w:sz w:val="28"/>
        </w:rPr>
        <w:t>
      22. №5 қосымшаға сәйкес нысан бойынша медициналық бұйымдар қауіпсіздігі мен тиімділігін тіркелгеннен кейінгі клиникалық мониторингі туралы есептер медициналық бұйымның өндірушісі немесе оның уәкілетті өкілі референттік мемлекеттің уәкілетті органына Интернет желісінде референттік мемлекеттің уәкілетті органының ақпараттық ресурсын пайдалана отырып, ұсынады.</w:t>
      </w:r>
    </w:p>
    <w:bookmarkEnd w:id="36"/>
    <w:bookmarkStart w:name="z39" w:id="37"/>
    <w:p>
      <w:pPr>
        <w:spacing w:after="0"/>
        <w:ind w:left="0"/>
        <w:jc w:val="both"/>
      </w:pPr>
      <w:r>
        <w:rPr>
          <w:rFonts w:ascii="Times New Roman"/>
          <w:b w:val="false"/>
          <w:i w:val="false"/>
          <w:color w:val="000000"/>
          <w:sz w:val="28"/>
        </w:rPr>
        <w:t>
      23. Референттік мемлекеттің уәкілетті органы тіркелгеннен кейінгі клиникалық мониторинг туралы есептерді талдау үшін сараптамалық ұйымды тартуға құқылы. Референттік мемлекеттің уәкілетті органы сараптамалық қорытынды негізінде медициналық бұйым өндірушісінің түзетуші әрекеттерді жүргізу қажеттілігі туралы шешім қабылдауға құқылы.</w:t>
      </w:r>
    </w:p>
    <w:bookmarkEnd w:id="37"/>
    <w:bookmarkStart w:name="z40" w:id="38"/>
    <w:p>
      <w:pPr>
        <w:spacing w:after="0"/>
        <w:ind w:left="0"/>
        <w:jc w:val="both"/>
      </w:pPr>
      <w:r>
        <w:rPr>
          <w:rFonts w:ascii="Times New Roman"/>
          <w:b w:val="false"/>
          <w:i w:val="false"/>
          <w:color w:val="000000"/>
          <w:sz w:val="28"/>
        </w:rPr>
        <w:t xml:space="preserve">
      24. Тіркелгеннен кейінгі клиникалық мониторинг туралы есептерді референттік мемлекеттің уәкілетті органы сараптамалық ұйымға сараптама жасау үшін жібереді. </w:t>
      </w:r>
    </w:p>
    <w:bookmarkEnd w:id="38"/>
    <w:bookmarkStart w:name="z41" w:id="39"/>
    <w:p>
      <w:pPr>
        <w:spacing w:after="0"/>
        <w:ind w:left="0"/>
        <w:jc w:val="both"/>
      </w:pPr>
      <w:r>
        <w:rPr>
          <w:rFonts w:ascii="Times New Roman"/>
          <w:b w:val="false"/>
          <w:i w:val="false"/>
          <w:color w:val="000000"/>
          <w:sz w:val="28"/>
        </w:rPr>
        <w:t>
      25. Сараптамалық ұйым тіркелгеннен кейінгі клиникалық мониторинг туралы есепті алған күннен бастап 20 жұмыс күнінен кешіктірмей референттік мемлекеттің уәкілетті органына тіркелгеннен кейінгі клиникалық мониторингтің аяқталу мүмкіндіктері (мүмкін еместігі) туралы қорытындыны жібереді.</w:t>
      </w:r>
    </w:p>
    <w:bookmarkEnd w:id="39"/>
    <w:bookmarkStart w:name="z42" w:id="40"/>
    <w:p>
      <w:pPr>
        <w:spacing w:after="0"/>
        <w:ind w:left="0"/>
        <w:jc w:val="both"/>
      </w:pPr>
      <w:r>
        <w:rPr>
          <w:rFonts w:ascii="Times New Roman"/>
          <w:b w:val="false"/>
          <w:i w:val="false"/>
          <w:color w:val="000000"/>
          <w:sz w:val="28"/>
        </w:rPr>
        <w:t xml:space="preserve">
      26. Сараптамалық қорытындының негізінде референттік мемлекеттің уәкілетті органы мынадай </w:t>
      </w:r>
    </w:p>
    <w:bookmarkEnd w:id="40"/>
    <w:bookmarkStart w:name="z43" w:id="41"/>
    <w:p>
      <w:pPr>
        <w:spacing w:after="0"/>
        <w:ind w:left="0"/>
        <w:jc w:val="both"/>
      </w:pPr>
      <w:r>
        <w:rPr>
          <w:rFonts w:ascii="Times New Roman"/>
          <w:b w:val="false"/>
          <w:i w:val="false"/>
          <w:color w:val="000000"/>
          <w:sz w:val="28"/>
        </w:rPr>
        <w:t>
      а) тіркелгеннен кейінгі клиникалық мониторингті аяқтау туралы;</w:t>
      </w:r>
    </w:p>
    <w:bookmarkEnd w:id="41"/>
    <w:bookmarkStart w:name="z44" w:id="42"/>
    <w:p>
      <w:pPr>
        <w:spacing w:after="0"/>
        <w:ind w:left="0"/>
        <w:jc w:val="both"/>
      </w:pPr>
      <w:r>
        <w:rPr>
          <w:rFonts w:ascii="Times New Roman"/>
          <w:b w:val="false"/>
          <w:i w:val="false"/>
          <w:color w:val="000000"/>
          <w:sz w:val="28"/>
        </w:rPr>
        <w:t>
      б) егер алынған деректер медициналық бұйымның қауіпсіздігі мен тиімділігін растау үшін жеткіліксіз болса немесе медициналық бұйымның өндірушісі  алынған деректер негізінде қажетті түзету әрекеттерін алдын ала қабылдамаса, қосымша мерзімді көрсете отырып, тіркелгеннен кейінгі клиникалық мониторингті ұзарту туралы;</w:t>
      </w:r>
    </w:p>
    <w:bookmarkEnd w:id="42"/>
    <w:bookmarkStart w:name="z45" w:id="43"/>
    <w:p>
      <w:pPr>
        <w:spacing w:after="0"/>
        <w:ind w:left="0"/>
        <w:jc w:val="both"/>
      </w:pPr>
      <w:r>
        <w:rPr>
          <w:rFonts w:ascii="Times New Roman"/>
          <w:b w:val="false"/>
          <w:i w:val="false"/>
          <w:color w:val="000000"/>
          <w:sz w:val="28"/>
        </w:rPr>
        <w:t>
      в) медициналық бұйымның тіркеу куәлігінің қолданысын тоқтату туралы және қосымша мерзімді көрсете отырып, тіркелгеннен кейінгі клиникалық мониторингті ұзарту туралы;</w:t>
      </w:r>
    </w:p>
    <w:bookmarkEnd w:id="43"/>
    <w:bookmarkStart w:name="z46" w:id="44"/>
    <w:p>
      <w:pPr>
        <w:spacing w:after="0"/>
        <w:ind w:left="0"/>
        <w:jc w:val="both"/>
      </w:pPr>
      <w:r>
        <w:rPr>
          <w:rFonts w:ascii="Times New Roman"/>
          <w:b w:val="false"/>
          <w:i w:val="false"/>
          <w:color w:val="000000"/>
          <w:sz w:val="28"/>
        </w:rPr>
        <w:t>
      г) тіркеу куәлігінің күшін жою (кері қайтару, жою) және қажет болған жағдайда медициналық бұйымды айналыстан шығару туралы шешімдердің бірін қабылдайды.</w:t>
      </w:r>
    </w:p>
    <w:bookmarkEnd w:id="44"/>
    <w:bookmarkStart w:name="z47" w:id="45"/>
    <w:p>
      <w:pPr>
        <w:spacing w:after="0"/>
        <w:ind w:left="0"/>
        <w:jc w:val="both"/>
      </w:pPr>
      <w:r>
        <w:rPr>
          <w:rFonts w:ascii="Times New Roman"/>
          <w:b w:val="false"/>
          <w:i w:val="false"/>
          <w:color w:val="000000"/>
          <w:sz w:val="28"/>
        </w:rPr>
        <w:t xml:space="preserve">
      27. Референттік мемлекеттің уәкілетті органы осы Қағидалардың 26-тармағына сәйкес ол шешім қабылдаған күнінен бастап 10 жұмыс күнінен кешіктірмей ол туралы медициналық бұйымның өндірушісін хабардар етуі тиіс. </w:t>
      </w:r>
    </w:p>
    <w:bookmarkEnd w:id="45"/>
    <w:bookmarkStart w:name="z48" w:id="46"/>
    <w:p>
      <w:pPr>
        <w:spacing w:after="0"/>
        <w:ind w:left="0"/>
        <w:jc w:val="both"/>
      </w:pPr>
      <w:r>
        <w:rPr>
          <w:rFonts w:ascii="Times New Roman"/>
          <w:b w:val="false"/>
          <w:i w:val="false"/>
          <w:color w:val="000000"/>
          <w:sz w:val="28"/>
        </w:rPr>
        <w:t>
      28. Егер медициналық бұйымның өндірушісіне немесе оның уәкілетті өкіліне қолайсыз оқиға (тосын оқиға) туралы мәлім болса, бірақ ол бұл туралы аумағында қолайсыз оқиға (тосын оқиға) орын алған Одаққа мүше мемлекеттің уәкілетті органына хабарламаса немесе хабарландыру үшін белгіленген мерзімдерді бұзса, онда көрсетілген уәкілетті орган, өзіне берілген медициналық бұйымның тіркеу куәлігінің қолданысын тоқтатуға және қолайсыз оқиғаға (тосын оқиғаға) өзіндік тексеру жүргізуге не өз мемлекетінің аумағында медициналық бұйымның қолданылуын тоқтата тұруға немесе тыйым салуға құқылы.</w:t>
      </w:r>
    </w:p>
    <w:bookmarkEnd w:id="46"/>
    <w:bookmarkStart w:name="z49" w:id="47"/>
    <w:p>
      <w:pPr>
        <w:spacing w:after="0"/>
        <w:ind w:left="0"/>
        <w:jc w:val="both"/>
      </w:pPr>
      <w:r>
        <w:rPr>
          <w:rFonts w:ascii="Times New Roman"/>
          <w:b w:val="false"/>
          <w:i w:val="false"/>
          <w:color w:val="000000"/>
          <w:sz w:val="28"/>
        </w:rPr>
        <w:t>
      29. Егер медициналық бұйымның өндірушісі  немесе оның уәкілетті өкілі аумағында қолайсыз оқиға (тосын оқиға) орын алған Одаққа мүше мемлекеттің уәкілетті органына тосын оқиға туралы кейінгі немесе қорытынды есепті ұсынбаса, онда көрсетілген уәкілетті орган медициналық бұйымның өндірушісіне немесе оның уәкілетті өкіліне аталған бұзушылықтар туралы хабарлағаннан кейін ол берген медициналық бұйымның тіркеу куәлігінің қолданысын тоқтата тұруға немесе тиісті хабарламаны медициналық бұйымның өндірушісіне немесе оның уәкілетті өкіліне жіберген күннен бастап 30 жұмыс күнінен ерте емес мерзімде оның күшін жою (жою, кері қайтарып алу) рәсімдерін бастау туралы шешім қабылдауға не медициналық бұйымды өз мемлекетінің аумағында қолдануды тоқтата тұруға немесе тыйым салуға құқылы.</w:t>
      </w:r>
    </w:p>
    <w:bookmarkEnd w:id="47"/>
    <w:bookmarkStart w:name="z50" w:id="48"/>
    <w:p>
      <w:pPr>
        <w:spacing w:after="0"/>
        <w:ind w:left="0"/>
        <w:jc w:val="both"/>
      </w:pPr>
      <w:r>
        <w:rPr>
          <w:rFonts w:ascii="Times New Roman"/>
          <w:b w:val="false"/>
          <w:i w:val="false"/>
          <w:color w:val="000000"/>
          <w:sz w:val="28"/>
        </w:rPr>
        <w:t>
      30. Егер медициналық бұйымның өндірушісі немесе оның уәкілетті өкілі референттік мемлекеттің уәкілетті органына тіркелгеннен кейінгі клиникалық мониторинг туралы бастапқы, кейінгі немесе қорытынды есепті ұсынбаса, көрсетілген уәкілетті орган аталған бұзушылықтар туралы медициналық бұйымның өндірушісіне немесе оның уәкілетті өкіліне хабарлағаннан кейін медициналық бұйымның тіркеу куәлігінің қолданысын тоқтата тұруға немесе тиісті хабарламаны медициналық бұйымның өндірушісіне немесе оның уәкілетті өкіліне жіберген күннен бастап 30 жұмыс күнінен ерте емес мерзімде оның күшін жою (жою, кері қайтарып алу) рәсімдерін бастау туралы шешім қабылдауға құқылы.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 </w:t>
            </w:r>
            <w:r>
              <w:br/>
            </w:r>
            <w:r>
              <w:rPr>
                <w:rFonts w:ascii="Times New Roman"/>
                <w:b w:val="false"/>
                <w:i w:val="false"/>
                <w:color w:val="000000"/>
                <w:sz w:val="20"/>
              </w:rPr>
              <w:t xml:space="preserve">қауіпсіздігіне, сапасына және </w:t>
            </w:r>
            <w:r>
              <w:br/>
            </w:r>
            <w:r>
              <w:rPr>
                <w:rFonts w:ascii="Times New Roman"/>
                <w:b w:val="false"/>
                <w:i w:val="false"/>
                <w:color w:val="000000"/>
                <w:sz w:val="20"/>
              </w:rPr>
              <w:t xml:space="preserve">тиімділігіне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 1 ҚОСЫМША</w:t>
            </w:r>
          </w:p>
        </w:tc>
      </w:tr>
    </w:tbl>
    <w:bookmarkStart w:name="z52" w:id="49"/>
    <w:p>
      <w:pPr>
        <w:spacing w:after="0"/>
        <w:ind w:left="0"/>
        <w:jc w:val="left"/>
      </w:pPr>
      <w:r>
        <w:rPr>
          <w:rFonts w:ascii="Times New Roman"/>
          <w:b/>
          <w:i w:val="false"/>
          <w:color w:val="000000"/>
        </w:rPr>
        <w:t xml:space="preserve"> Қолайсыз оқиға (тосын оқиға) туралы есептің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rPr>
                      <w:rFonts w:ascii="Times New Roman"/>
                      <w:b w:val="false"/>
                      <w:i w:val="false"/>
                      <w:color w:val="000000"/>
                      <w:vertAlign w:val="superscript"/>
                    </w:rPr>
                    <w:t>1</w:t>
                  </w:r>
                  <w:r>
                    <w:rPr>
                      <w:rFonts w:ascii="Times New Roman"/>
                      <w:b w:val="false"/>
                      <w:i w:val="false"/>
                      <w:color w:val="000000"/>
                      <w:vertAlign w:val="superscript"/>
                    </w:rPr>
                    <w:t>,2,3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мекенжайы</w:t>
                  </w:r>
                  <w:r>
                    <w:rPr>
                      <w:rFonts w:ascii="Times New Roman"/>
                      <w:b w:val="false"/>
                      <w:i w:val="false"/>
                      <w:color w:val="000000"/>
                      <w:vertAlign w:val="superscript"/>
                    </w:rPr>
                    <w:t>1</w:t>
                  </w:r>
                  <w:r>
                    <w:rPr>
                      <w:rFonts w:ascii="Times New Roman"/>
                      <w:b w:val="false"/>
                      <w:i w:val="false"/>
                      <w:color w:val="000000"/>
                      <w:vertAlign w:val="superscript"/>
                    </w:rPr>
                    <w:t>,2,3</w:t>
                  </w:r>
                </w:p>
              </w:tc>
            </w:tr>
          </w:tbl>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белгі салуына арналған орын </w:t>
            </w:r>
          </w:p>
          <w:p>
            <w:pPr>
              <w:spacing w:after="20"/>
              <w:ind w:left="20"/>
              <w:jc w:val="both"/>
            </w:pPr>
            <w:r>
              <w:rPr>
                <w:rFonts w:ascii="Times New Roman"/>
                <w:b w:val="false"/>
                <w:i w:val="false"/>
                <w:color w:val="000000"/>
                <w:sz w:val="20"/>
              </w:rPr>
              <w:t>
(күні,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түрі</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есеп</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Кейінгі есеп</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Қорытынды есеп</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оқиғаны (тосын оқиғаны) тіркеу нөмірі (өндіруші береді)</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оқиғаны (тосын оқиғаны) тіркеу нөмірі (уәкілетті орган береді)</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 (тосын оқиға)  халықтың денсаулығына елеулі қатер төндіре ме?</w:t>
            </w:r>
            <w:r>
              <w:rPr>
                <w:rFonts w:ascii="Times New Roman"/>
                <w:b w:val="false"/>
                <w:i w:val="false"/>
                <w:color w:val="000000"/>
                <w:vertAlign w:val="superscript"/>
              </w:rPr>
              <w:t>1,2,3</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Тосын оқиға жіктеуіші</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Қайтыс болу</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Денсаулық жағдайының күтпеген елеулі нашарлауы </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өлшемшарттар</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жіберілген басқа да уәкілетті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ұсынатын тұлға туралы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ұсынатын тұлғаның мәртебесі</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Өндіруші</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Уәкілетті өкіл</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әкесініңң аты (бар болған кезде)</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r>
              <w:rPr>
                <w:rFonts w:ascii="Times New Roman"/>
                <w:b w:val="false"/>
                <w:i w:val="false"/>
                <w:color w:val="000000"/>
                <w:vertAlign w:val="superscript"/>
              </w:rPr>
              <w:t>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r>
              <w:rPr>
                <w:rFonts w:ascii="Times New Roman"/>
                <w:b w:val="false"/>
                <w:i w:val="false"/>
                <w:color w:val="000000"/>
                <w:vertAlign w:val="superscript"/>
              </w:rPr>
              <w:t>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r>
              <w:rPr>
                <w:rFonts w:ascii="Times New Roman"/>
                <w:b w:val="false"/>
                <w:i w:val="false"/>
                <w:color w:val="000000"/>
                <w:vertAlign w:val="superscript"/>
              </w:rPr>
              <w:t>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rPr>
                <w:rFonts w:ascii="Times New Roman"/>
                <w:b w:val="false"/>
                <w:i w:val="false"/>
                <w:color w:val="000000"/>
                <w:vertAlign w:val="superscript"/>
              </w:rPr>
              <w:t>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болған кезде)</w:t>
            </w:r>
            <w:r>
              <w:rPr>
                <w:rFonts w:ascii="Times New Roman"/>
                <w:b w:val="false"/>
                <w:i w:val="false"/>
                <w:color w:val="000000"/>
                <w:vertAlign w:val="superscript"/>
              </w:rPr>
              <w:t>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rPr>
                <w:rFonts w:ascii="Times New Roman"/>
                <w:b w:val="false"/>
                <w:i w:val="false"/>
                <w:color w:val="000000"/>
                <w:vertAlign w:val="superscript"/>
              </w:rPr>
              <w:t>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болған кезде)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w:t>
            </w:r>
            <w:r>
              <w:rPr>
                <w:rFonts w:ascii="Times New Roman"/>
                <w:b w:val="false"/>
                <w:i w:val="false"/>
                <w:color w:val="000000"/>
                <w:vertAlign w:val="superscript"/>
              </w:rPr>
              <w:t xml:space="preserve">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 аты (бар болған кезде)</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r>
              <w:rPr>
                <w:rFonts w:ascii="Times New Roman"/>
                <w:b w:val="false"/>
                <w:i w:val="false"/>
                <w:color w:val="000000"/>
                <w:vertAlign w:val="superscript"/>
              </w:rPr>
              <w:t>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r>
              <w:rPr>
                <w:rFonts w:ascii="Times New Roman"/>
                <w:b w:val="false"/>
                <w:i w:val="false"/>
                <w:color w:val="000000"/>
                <w:vertAlign w:val="superscript"/>
              </w:rPr>
              <w:t>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r>
              <w:rPr>
                <w:rFonts w:ascii="Times New Roman"/>
                <w:b w:val="false"/>
                <w:i w:val="false"/>
                <w:color w:val="000000"/>
                <w:vertAlign w:val="superscript"/>
              </w:rPr>
              <w:t>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rPr>
                <w:rFonts w:ascii="Times New Roman"/>
                <w:b w:val="false"/>
                <w:i w:val="false"/>
                <w:color w:val="000000"/>
                <w:vertAlign w:val="superscript"/>
              </w:rPr>
              <w:t>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болған кезде)</w:t>
            </w:r>
            <w:r>
              <w:rPr>
                <w:rFonts w:ascii="Times New Roman"/>
                <w:b w:val="false"/>
                <w:i w:val="false"/>
                <w:color w:val="000000"/>
                <w:vertAlign w:val="superscript"/>
              </w:rPr>
              <w:t>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rPr>
                <w:rFonts w:ascii="Times New Roman"/>
                <w:b w:val="false"/>
                <w:i w:val="false"/>
                <w:color w:val="000000"/>
                <w:vertAlign w:val="superscript"/>
              </w:rPr>
              <w:t>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қолданудың әлеуетті тәуекелінің сыныбы</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2б</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2а</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 қолданылатын медициналық бұйымдар номенклатурасына сәйкес медициналық бұйым түрінің коды</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бірегей коды (Unique device identifier (UDI) (бар болған кезде)</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r>
              <w:rPr>
                <w:rFonts w:ascii="Times New Roman"/>
                <w:b w:val="false"/>
                <w:i w:val="false"/>
                <w:color w:val="000000"/>
                <w:vertAlign w:val="superscript"/>
              </w:rPr>
              <w:t>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r>
              <w:rPr>
                <w:rFonts w:ascii="Times New Roman"/>
                <w:b w:val="false"/>
                <w:i w:val="false"/>
                <w:color w:val="000000"/>
                <w:vertAlign w:val="superscript"/>
              </w:rPr>
              <w:t xml:space="preserve"> </w:t>
            </w:r>
            <w:r>
              <w:rPr>
                <w:rFonts w:ascii="Times New Roman"/>
                <w:b w:val="false"/>
                <w:i w:val="false"/>
                <w:color w:val="000000"/>
                <w:sz w:val="20"/>
              </w:rPr>
              <w:t>(егер қолданылса)</w:t>
            </w:r>
            <w:r>
              <w:rPr>
                <w:rFonts w:ascii="Times New Roman"/>
                <w:b w:val="false"/>
                <w:i w:val="false"/>
                <w:color w:val="000000"/>
                <w:vertAlign w:val="superscript"/>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Каталаж нөмірі (егер қолданылса)</w:t>
            </w:r>
            <w:r>
              <w:rPr>
                <w:rFonts w:ascii="Times New Roman"/>
                <w:b w:val="false"/>
                <w:i w:val="false"/>
                <w:color w:val="000000"/>
                <w:vertAlign w:val="superscript"/>
              </w:rPr>
              <w:t>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(егер қолданылса)</w:t>
            </w:r>
            <w:r>
              <w:rPr>
                <w:rFonts w:ascii="Times New Roman"/>
                <w:b w:val="false"/>
                <w:i w:val="false"/>
                <w:color w:val="000000"/>
                <w:vertAlign w:val="superscript"/>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(серия) нөмірі (егер қолданылса)</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нұсқасы (егер қолданылса)</w:t>
            </w:r>
            <w:r>
              <w:rPr>
                <w:rFonts w:ascii="Times New Roman"/>
                <w:b w:val="false"/>
                <w:i w:val="false"/>
                <w:color w:val="000000"/>
                <w:vertAlign w:val="superscript"/>
              </w:rPr>
              <w:t>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r>
              <w:rPr>
                <w:rFonts w:ascii="Times New Roman"/>
                <w:b w:val="false"/>
                <w:i w:val="false"/>
                <w:color w:val="000000"/>
                <w:vertAlign w:val="superscript"/>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соңғы күні (егер қолданылса)</w:t>
            </w:r>
            <w:r>
              <w:rPr>
                <w:rFonts w:ascii="Times New Roman"/>
                <w:b w:val="false"/>
                <w:i w:val="false"/>
                <w:color w:val="000000"/>
                <w:vertAlign w:val="superscript"/>
              </w:rPr>
              <w:t>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 күні (тек импланттарға ғана)</w:t>
            </w:r>
            <w:r>
              <w:rPr>
                <w:rFonts w:ascii="Times New Roman"/>
                <w:b w:val="false"/>
                <w:i w:val="false"/>
                <w:color w:val="000000"/>
                <w:vertAlign w:val="superscript"/>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күні (тек пайдалануға ғана)</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 ұзақтығы (егер нақты импланттау мен пайдалану басталған күні белгілі болса, толтырылады)</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және (немесе) бірлесіп қолданылатын медициналық бұйымдар (егер қолданылса)</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тіркелген медициналық бұйымдардың бірыңғай тізіліміндегі тіркеу куәлігінің нөмірі</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медициналық бұйымдардың ұлттық тізіліміндегі тіркеу куәлігінің нөмірі  (бар болған кезде)</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Қолайсыз оқиға (тосын оқиға) туралы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Қолайсыз оқиға (тосын оқиға) орын алған күн </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Қолайсыз оқиғаны (тосын оқиғаны) сипаттау </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медициналық ұйымы есебінің нөмірі (егер қолданылса)</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қолайсыз оқиға (тосын оқиға) туралы ақпаратты алған күн</w:t>
            </w:r>
            <w:r>
              <w:rPr>
                <w:rFonts w:ascii="Times New Roman"/>
                <w:b w:val="false"/>
                <w:i w:val="false"/>
                <w:color w:val="000000"/>
                <w:vertAlign w:val="superscript"/>
              </w:rPr>
              <w:t>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пациенттер саны (егер мәлім болса)</w:t>
            </w:r>
            <w:r>
              <w:rPr>
                <w:rFonts w:ascii="Times New Roman"/>
                <w:b w:val="false"/>
                <w:i w:val="false"/>
                <w:color w:val="000000"/>
                <w:vertAlign w:val="superscript"/>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медициналық бұйымдар саны (егер мәлім болса)</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кезде медициналық бұйымның орналасу орны (егер мәлім болса)</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 (тосын оқиға) кезінде медициналық бұйымды кім пайдаланды (біреуін таңдау)</w:t>
            </w:r>
            <w:r>
              <w:rPr>
                <w:rFonts w:ascii="Times New Roman"/>
                <w:b w:val="false"/>
                <w:i w:val="false"/>
                <w:color w:val="000000"/>
                <w:vertAlign w:val="superscript"/>
              </w:rPr>
              <w:t>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 персоналы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Пациент</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Басқасы</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 (біреуін таңдау)</w:t>
            </w:r>
            <w:r>
              <w:rPr>
                <w:rFonts w:ascii="Times New Roman"/>
                <w:b w:val="false"/>
                <w:i w:val="false"/>
                <w:color w:val="000000"/>
                <w:vertAlign w:val="superscript"/>
              </w:rPr>
              <w:t>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қолдану </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мәрте қолданылатын медициналық бұйымды қайта қолдану </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бірнеше мәрте қолданылатын медициналық бұйымды қайта қолдану</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техникалық қызмет көрсетуден немесе жөндеуден кейінгі медициналық бұйым</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проблема қолданғанға дейін анықталды</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Пациент туралы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проблемаларын сипаттау</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статистикалық жіктеуішіне сәйкес қолайсыз оқиғамен (тосын оқиғамен) байланысты пациенттің проблемаларының және денсаулығымен байланысты проблемалардың коды мен термині, 10-шы қайта қарау  (МКБ-10)</w:t>
            </w:r>
            <w:r>
              <w:rPr>
                <w:rFonts w:ascii="Times New Roman"/>
                <w:b w:val="false"/>
                <w:i w:val="false"/>
                <w:color w:val="000000"/>
                <w:vertAlign w:val="superscript"/>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 (тосын оқиға)  орын алған ел</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медициналық ұйым көрсеткен әрекеттер мен көмек</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(егер қолданылса)</w:t>
            </w:r>
            <w:r>
              <w:rPr>
                <w:rFonts w:ascii="Times New Roman"/>
                <w:b w:val="false"/>
                <w:i w:val="false"/>
                <w:color w:val="000000"/>
                <w:vertAlign w:val="superscript"/>
              </w:rPr>
              <w:t>2,3</w:t>
            </w:r>
            <w:r>
              <w:rPr>
                <w:rFonts w:ascii="Times New Roman"/>
                <w:b w:val="false"/>
                <w:i w:val="false"/>
                <w:color w:val="000000"/>
                <w:sz w:val="20"/>
              </w:rPr>
              <w:t xml:space="preserve">: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Ер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Әйел</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жасы (егер қолданылса)</w:t>
            </w:r>
            <w:r>
              <w:rPr>
                <w:rFonts w:ascii="Times New Roman"/>
                <w:b w:val="false"/>
                <w:i w:val="false"/>
                <w:color w:val="000000"/>
                <w:vertAlign w:val="superscript"/>
              </w:rPr>
              <w:t>2,3</w:t>
            </w:r>
            <w:r>
              <w:rPr>
                <w:rFonts w:ascii="Times New Roman"/>
                <w:b w:val="false"/>
                <w:i w:val="false"/>
                <w:color w:val="000000"/>
                <w:sz w:val="20"/>
              </w:rPr>
              <w:t>:     жасы     айы    күні</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салмағы (кг) (егер қолданылса)</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ұйым туралы деректер (егер қолданылса)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 аты (бар болған кезде)</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r>
              <w:rPr>
                <w:rFonts w:ascii="Times New Roman"/>
                <w:b w:val="false"/>
                <w:i w:val="false"/>
                <w:color w:val="000000"/>
                <w:vertAlign w:val="superscript"/>
              </w:rPr>
              <w:t>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r>
              <w:rPr>
                <w:rFonts w:ascii="Times New Roman"/>
                <w:b w:val="false"/>
                <w:i w:val="false"/>
                <w:color w:val="000000"/>
                <w:vertAlign w:val="superscript"/>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r>
              <w:rPr>
                <w:rFonts w:ascii="Times New Roman"/>
                <w:b w:val="false"/>
                <w:i w:val="false"/>
                <w:color w:val="000000"/>
                <w:vertAlign w:val="superscript"/>
              </w:rPr>
              <w:t>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rPr>
                <w:rFonts w:ascii="Times New Roman"/>
                <w:b w:val="false"/>
                <w:i w:val="false"/>
                <w:color w:val="000000"/>
                <w:vertAlign w:val="superscript"/>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болған кезде)</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rPr>
                <w:rFonts w:ascii="Times New Roman"/>
                <w:b w:val="false"/>
                <w:i w:val="false"/>
                <w:color w:val="000000"/>
                <w:vertAlign w:val="superscript"/>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Өндірушінің алдын ала қорытындысы (бастапқы/кейінгі есеп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жүргізген алдын ала талдау</w:t>
            </w:r>
            <w:r>
              <w:rPr>
                <w:rFonts w:ascii="Times New Roman"/>
                <w:b w:val="false"/>
                <w:i w:val="false"/>
                <w:color w:val="000000"/>
                <w:vertAlign w:val="superscript"/>
              </w:rPr>
              <w:t>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 (тосын оқиға) типі (1-деңгей коды мен термині – ISO/TS 19218-1)</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 (тосын оқиға) типі (2- деңгей коды мен термині – ISO/TS 19218-1)</w:t>
            </w:r>
            <w:r>
              <w:rPr>
                <w:rFonts w:ascii="Times New Roman"/>
                <w:b w:val="false"/>
                <w:i w:val="false"/>
                <w:color w:val="000000"/>
                <w:vertAlign w:val="superscript"/>
              </w:rPr>
              <w:t>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орындаған бастапқы түзетуші әрекеттер</w:t>
            </w:r>
            <w:r>
              <w:rPr>
                <w:rFonts w:ascii="Times New Roman"/>
                <w:b w:val="false"/>
                <w:i w:val="false"/>
                <w:color w:val="000000"/>
                <w:vertAlign w:val="superscript"/>
              </w:rPr>
              <w:t>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есептің болжамды күні</w:t>
            </w:r>
            <w:r>
              <w:rPr>
                <w:rFonts w:ascii="Times New Roman"/>
                <w:b w:val="false"/>
                <w:i w:val="false"/>
                <w:color w:val="000000"/>
                <w:vertAlign w:val="superscript"/>
              </w:rPr>
              <w:t>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Өндірушінің қорытынды тергеп-тексеру нәтижелері (қорытынды есеп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жүргізген талдау нәтижелері</w:t>
            </w:r>
            <w:r>
              <w:rPr>
                <w:rFonts w:ascii="Times New Roman"/>
                <w:b w:val="false"/>
                <w:i w:val="false"/>
                <w:color w:val="000000"/>
                <w:vertAlign w:val="superscript"/>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оқиғаны (тосын оқиғаны) бағалау (1-деңгей коды мен термині – ISO/TS 19218-2)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оқиғаны (тосын оқиғаны) бағалау (2-деңгей коды мен термині – ISO/TS 19218-2)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Орындарда қауіпсіздік бойынша түзетуші әрекеттер</w:t>
            </w:r>
            <w:r>
              <w:rPr>
                <w:rFonts w:ascii="Times New Roman"/>
                <w:b w:val="false"/>
                <w:i w:val="false"/>
                <w:color w:val="000000"/>
                <w:vertAlign w:val="superscript"/>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іс-шараларды іске асыру мерзімдері</w:t>
            </w:r>
            <w:r>
              <w:rPr>
                <w:rFonts w:ascii="Times New Roman"/>
                <w:b w:val="false"/>
                <w:i w:val="false"/>
                <w:color w:val="000000"/>
                <w:vertAlign w:val="superscript"/>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қорытынды түсіндірмелері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осындай медициналық бұйым типімен осындай басты себептері бар ұқсас қолайсыз оқиға (тосын оқиға) туралы хабардар ма?</w:t>
            </w:r>
            <w:r>
              <w:rPr>
                <w:rFonts w:ascii="Times New Roman"/>
                <w:b w:val="false"/>
                <w:i w:val="false"/>
                <w:color w:val="000000"/>
                <w:vertAlign w:val="superscript"/>
              </w:rPr>
              <w:t>3</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Иә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Жоқ</w:t>
            </w:r>
          </w:p>
          <w:p>
            <w:pPr>
              <w:spacing w:after="20"/>
              <w:ind w:left="20"/>
              <w:jc w:val="both"/>
            </w:pPr>
          </w:p>
          <w:p>
            <w:pPr>
              <w:spacing w:after="20"/>
              <w:ind w:left="20"/>
              <w:jc w:val="both"/>
            </w:pPr>
            <w:r>
              <w:rPr>
                <w:rFonts w:ascii="Times New Roman"/>
                <w:b w:val="false"/>
                <w:i w:val="false"/>
                <w:color w:val="000000"/>
                <w:sz w:val="20"/>
              </w:rPr>
              <w:t>
Егер орын алған болса, қандай елдерде болғанын және қолайсыз оқиға (тосын оқиға) нөмірін көрсетіңіз</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қолайсыз оқиғалар (тосын оқиғалар) саны</w:t>
            </w:r>
            <w:r>
              <w:rPr>
                <w:rFonts w:ascii="Times New Roman"/>
                <w:b w:val="false"/>
                <w:i w:val="false"/>
                <w:color w:val="000000"/>
                <w:vertAlign w:val="superscript"/>
              </w:rPr>
              <w:t>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мынадай мемлекеттерде таратылды (бар болған кезде)</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Армения Республикасы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Беларусь Республикасы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Қазақстан Республикасы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Қырғыз Республикаы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Ресей Федерациясы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мемлекеттер (көрсету)</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w:t>
      </w:r>
    </w:p>
    <w:bookmarkStart w:name="z53"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Бастапқы есеп кезінде толтыруға арналған міндетті жол.</w:t>
      </w:r>
    </w:p>
    <w:bookmarkEnd w:id="50"/>
    <w:bookmarkStart w:name="z54" w:id="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Кейінгі есеп кезінде толтыруға арналған міндетті жол.</w:t>
      </w:r>
    </w:p>
    <w:bookmarkEnd w:id="51"/>
    <w:bookmarkStart w:name="z55" w:id="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Қорытынды есеп кезінде толтыруға арналған міндетті жол.</w:t>
      </w:r>
    </w:p>
    <w:bookmarkEnd w:id="52"/>
    <w:bookmarkStart w:name="z56" w:id="53"/>
    <w:p>
      <w:pPr>
        <w:spacing w:after="0"/>
        <w:ind w:left="0"/>
        <w:jc w:val="both"/>
      </w:pPr>
      <w:r>
        <w:rPr>
          <w:rFonts w:ascii="Times New Roman"/>
          <w:b w:val="false"/>
          <w:i w:val="false"/>
          <w:color w:val="000000"/>
          <w:sz w:val="28"/>
        </w:rPr>
        <w:t>
      Ескертпе. Осы есеп өндірушінің және оның уәкілетті өкілінің болған қолайсыз оқиға (тосын оқиға) және оның салдарлары үшін жауапкершілігін тану болып табылмайды, онда қамтылған мәліметтер толық және дәл болмауы мүмкін. Сондай-ақ осы есеп ол туралы ақпарат есепте келтірілген медициналық бұйым ақаулы болып табылатындығын және медициналық бұйым адамның денсаулық жағдайының болжамды нашарлауына немесе қайтыс болуына әкелгенін немесе оған ықпал еткенін тану болып табылмайды.</w:t>
      </w:r>
    </w:p>
    <w:bookmarkEnd w:id="53"/>
    <w:p>
      <w:pPr>
        <w:spacing w:after="0"/>
        <w:ind w:left="0"/>
        <w:jc w:val="both"/>
      </w:pPr>
      <w:r>
        <w:rPr>
          <w:rFonts w:ascii="Times New Roman"/>
          <w:b w:val="false"/>
          <w:i w:val="false"/>
          <w:color w:val="000000"/>
          <w:sz w:val="28"/>
        </w:rPr>
        <w:t>
      Менің қолымда бар барлық мәліметтер бойынша ұсынылған ақпарат дұрыс екенін растаймын.</w:t>
      </w:r>
    </w:p>
    <w:p>
      <w:pPr>
        <w:spacing w:after="0"/>
        <w:ind w:left="0"/>
        <w:jc w:val="left"/>
      </w:pPr>
      <w:r>
        <w:rPr>
          <w:rFonts w:ascii="Times New Roman"/>
          <w:b w:val="false"/>
          <w:i w:val="false"/>
          <w:color w:val="000000"/>
          <w:sz w:val="28"/>
        </w:rPr>
        <w:t xml:space="preserve">
      _______________               _____________                 </w:t>
      </w:r>
      <w:r>
        <w:br/>
      </w:r>
      <w:r>
        <w:rPr>
          <w:rFonts w:ascii="Times New Roman"/>
          <w:b w:val="false"/>
          <w:i w:val="false"/>
          <w:color w:val="000000"/>
          <w:sz w:val="28"/>
        </w:rPr>
        <w:t>
      ___________________           _________________         ______________</w:t>
      </w:r>
      <w:r>
        <w:br/>
      </w:r>
      <w:r>
        <w:rPr>
          <w:rFonts w:ascii="Times New Roman"/>
          <w:b w:val="false"/>
          <w:i w:val="false"/>
          <w:color w:val="000000"/>
          <w:sz w:val="28"/>
        </w:rPr>
        <w:t>
      (лауазымы)                         (қолы)              (аты-жөні, тегі)</w:t>
      </w:r>
      <w:r>
        <w:br/>
      </w:r>
      <w:r>
        <w:rPr>
          <w:rFonts w:ascii="Times New Roman"/>
          <w:b w:val="false"/>
          <w:i w:val="false"/>
          <w:color w:val="000000"/>
          <w:sz w:val="28"/>
        </w:rPr>
        <w:t>
      20__ жылғы "__"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 </w:t>
            </w:r>
            <w:r>
              <w:br/>
            </w:r>
            <w:r>
              <w:rPr>
                <w:rFonts w:ascii="Times New Roman"/>
                <w:b w:val="false"/>
                <w:i w:val="false"/>
                <w:color w:val="000000"/>
                <w:sz w:val="20"/>
              </w:rPr>
              <w:t xml:space="preserve">қауіпсіздігіне, сапасына және </w:t>
            </w:r>
            <w:r>
              <w:br/>
            </w:r>
            <w:r>
              <w:rPr>
                <w:rFonts w:ascii="Times New Roman"/>
                <w:b w:val="false"/>
                <w:i w:val="false"/>
                <w:color w:val="000000"/>
                <w:sz w:val="20"/>
              </w:rPr>
              <w:t xml:space="preserve">тиімділігіне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 2 ҚОСЫМША</w:t>
            </w:r>
          </w:p>
        </w:tc>
      </w:tr>
    </w:tbl>
    <w:bookmarkStart w:name="z58" w:id="54"/>
    <w:p>
      <w:pPr>
        <w:spacing w:after="0"/>
        <w:ind w:left="0"/>
        <w:jc w:val="left"/>
      </w:pPr>
      <w:r>
        <w:rPr>
          <w:rFonts w:ascii="Times New Roman"/>
          <w:b/>
          <w:i w:val="false"/>
          <w:color w:val="000000"/>
        </w:rPr>
        <w:t xml:space="preserve"> Медициналық бұйымның қауіпсіздігі бойынша түзетуші әрекеттер туралы есептің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жіберілетін уәкілетті органдар</w:t>
                  </w:r>
                  <w:r>
                    <w:rPr>
                      <w:rFonts w:ascii="Times New Roman"/>
                      <w:b w:val="false"/>
                      <w:i w:val="false"/>
                      <w:color w:val="000000"/>
                      <w:vertAlign w:val="superscript"/>
                    </w:rPr>
                    <w:t>1,2,3</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белгі соғуына арналған орын (күні, тіркеу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түрі</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есеп</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Кейінгі есеп</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Қорытынды есеп</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 туралы есептің тіркеу нөмірі (өндіруші береді)</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 туралы есептің тіркеу нөмірі (уәкілетті орган береді)</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оқиғаны (тосын оқиғаны) тіркеу нөмірі (уәкілетті орган береді)</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 уәкілетті органның атауы (егер қолданылса)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ұсынатын тұлға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ұсынатын тұлғаның мәртебесі</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Өндіруші</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Уәкілетті өкілі</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әкесініңң аты (бар болған кезде)</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болған кезде)</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 аты (бар болған кезде)</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болған кезде)</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қолданудың әлеуетті тәуекеліне қарай сыныбы</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2б</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2а</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 қолданылатын медициналық бұйымдар номенклатурасына сәйкес медициналық бұйым түрінің коды</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бірегей коды (Unique device identifier (UDI) (бар болған кезде)</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r>
              <w:rPr>
                <w:rFonts w:ascii="Times New Roman"/>
                <w:b w:val="false"/>
                <w:i w:val="false"/>
                <w:color w:val="000000"/>
                <w:vertAlign w:val="superscript"/>
              </w:rPr>
              <w:t xml:space="preserve">2,3 </w:t>
            </w:r>
            <w:r>
              <w:rPr>
                <w:rFonts w:ascii="Times New Roman"/>
                <w:b w:val="false"/>
                <w:i w:val="false"/>
                <w:color w:val="000000"/>
                <w:sz w:val="20"/>
              </w:rPr>
              <w:t>(егер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Каталаж нөмірі (егер қолданылса)</w:t>
            </w:r>
            <w:r>
              <w:rPr>
                <w:rFonts w:ascii="Times New Roman"/>
                <w:b w:val="false"/>
                <w:i w:val="false"/>
                <w:color w:val="000000"/>
                <w:vertAlign w:val="superscript"/>
              </w:rPr>
              <w:t>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(егер қолданылса)</w:t>
            </w:r>
            <w:r>
              <w:rPr>
                <w:rFonts w:ascii="Times New Roman"/>
                <w:b w:val="false"/>
                <w:i w:val="false"/>
                <w:color w:val="000000"/>
                <w:vertAlign w:val="superscript"/>
              </w:rPr>
              <w:t>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(серия) нөмірі (егер қолданылса)</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нұсқасы (егер қолданылса)</w:t>
            </w:r>
            <w:r>
              <w:rPr>
                <w:rFonts w:ascii="Times New Roman"/>
                <w:b w:val="false"/>
                <w:i w:val="false"/>
                <w:color w:val="000000"/>
                <w:vertAlign w:val="superscript"/>
              </w:rPr>
              <w:t>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r>
              <w:rPr>
                <w:rFonts w:ascii="Times New Roman"/>
                <w:b w:val="false"/>
                <w:i w:val="false"/>
                <w:color w:val="000000"/>
                <w:vertAlign w:val="superscript"/>
              </w:rPr>
              <w:t>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соңғы күні (егер қолданылса)</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және (немесе) бірлесіп қолданылатын медициналық бұйымдар (егер қолданылса)</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тіркелген медициналық бұйымдардың бірыңғай тізіліміндегі тіркеу куәлігінің нөмірі</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медициналық бұйымдардың ұлттық тізіліміндегі тіркеу куәлігінің нөмірі (бар болған кезде)</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Медициналық бұйымның қауіпсіздігі бойынша түзетуші әрекеттер туралы деректер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әрекеттердің жалпы мәліметтері мен себебі</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әрекеттердің сипаттамасы мен негіздемелері</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ұсынымдар</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әрекеттердің іс-шаралары және іске асыру мерзімдері</w:t>
            </w:r>
            <w:r>
              <w:rPr>
                <w:rFonts w:ascii="Times New Roman"/>
                <w:b w:val="false"/>
                <w:i w:val="false"/>
                <w:color w:val="000000"/>
                <w:vertAlign w:val="superscript"/>
              </w:rPr>
              <w:t>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қосымша</w:t>
            </w:r>
            <w:r>
              <w:rPr>
                <w:rFonts w:ascii="Times New Roman"/>
                <w:b w:val="false"/>
                <w:i w:val="false"/>
                <w:color w:val="000000"/>
                <w:vertAlign w:val="superscript"/>
              </w:rPr>
              <w:t>1,2,3</w:t>
            </w:r>
            <w:r>
              <w:rPr>
                <w:rFonts w:ascii="Times New Roman"/>
                <w:b w:val="false"/>
                <w:i w:val="false"/>
                <w:color w:val="000000"/>
                <w:sz w:val="20"/>
              </w:rPr>
              <w:t>:</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бұйымның қауіпсіздігі жөнінде орыс тіліндегі хабарлама</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бұйымның қауіпсіздігі жөнінде аумағында қолайсыз оқиға (тосын оқиға) орын алған Еуразиялық экономикалық одаққа мүше мемлекеттің мемлекеттік тіліндегі хабарлама</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Басқасы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мынадай мемлекеттерде таратылды</w:t>
            </w:r>
            <w:r>
              <w:rPr>
                <w:rFonts w:ascii="Times New Roman"/>
                <w:b w:val="false"/>
                <w:i w:val="false"/>
                <w:color w:val="000000"/>
                <w:vertAlign w:val="superscript"/>
              </w:rPr>
              <w:t>1,2,3</w:t>
            </w:r>
            <w:r>
              <w:rPr>
                <w:rFonts w:ascii="Times New Roman"/>
                <w:b w:val="false"/>
                <w:i w:val="false"/>
                <w:color w:val="000000"/>
                <w:sz w:val="20"/>
              </w:rPr>
              <w:t xml:space="preserve">: </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Армения Республикасы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Беларусь Республикасы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Қазақстан Республикасы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Қырғыз Республикаы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Ресей Федерациясы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мемлекеттер (көрсету)</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Түсініктеме</w:t>
            </w:r>
          </w:p>
        </w:tc>
      </w:tr>
    </w:tbl>
    <w:p>
      <w:pPr>
        <w:spacing w:after="0"/>
        <w:ind w:left="0"/>
        <w:jc w:val="both"/>
      </w:pPr>
      <w:r>
        <w:rPr>
          <w:rFonts w:ascii="Times New Roman"/>
          <w:b w:val="false"/>
          <w:i w:val="false"/>
          <w:color w:val="000000"/>
          <w:sz w:val="28"/>
        </w:rPr>
        <w:t>
      _____________</w:t>
      </w:r>
    </w:p>
    <w:bookmarkStart w:name="z59" w:id="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Бастапқы есеп кезінде толтыруға арналған міндетті жол.</w:t>
      </w:r>
    </w:p>
    <w:bookmarkEnd w:id="55"/>
    <w:bookmarkStart w:name="z60" w:id="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Кейінгі есеп кезінде толтыруға арналған міндетті жол.</w:t>
      </w:r>
    </w:p>
    <w:bookmarkEnd w:id="56"/>
    <w:bookmarkStart w:name="z61" w:id="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Қорытынды есеп кезінде толтыруға арналған міндетті жол.</w:t>
      </w:r>
    </w:p>
    <w:bookmarkEnd w:id="57"/>
    <w:bookmarkStart w:name="z62" w:id="58"/>
    <w:p>
      <w:pPr>
        <w:spacing w:after="0"/>
        <w:ind w:left="0"/>
        <w:jc w:val="both"/>
      </w:pPr>
      <w:r>
        <w:rPr>
          <w:rFonts w:ascii="Times New Roman"/>
          <w:b w:val="false"/>
          <w:i w:val="false"/>
          <w:color w:val="000000"/>
          <w:sz w:val="28"/>
        </w:rPr>
        <w:t>
      Ескертпе. Осы есеп өндірушінің және оның уәкілетті өкілінің болған қолайсыз оқиға (тосын оқиға) және оның салдарлары үшін жауапкершілігін тану болып табылмайды, онда қамтылған мәліметтер толық және дәл болмауы мүмкін. Сондай-ақ осы есеп ол туралы ақпарат есепте келтірілген медициналық бұйым ақаулы болып табылатындығын және медициналық бұйым адамның денсаулық жағдайының болжамды нашарлауына немесе қайтыс болуына әкелгенін немесе оған ықпал еткенін тану болып табылмайды.</w:t>
      </w:r>
    </w:p>
    <w:bookmarkEnd w:id="58"/>
    <w:p>
      <w:pPr>
        <w:spacing w:after="0"/>
        <w:ind w:left="0"/>
        <w:jc w:val="left"/>
      </w:pPr>
      <w:r>
        <w:rPr>
          <w:rFonts w:ascii="Times New Roman"/>
          <w:b w:val="false"/>
          <w:i w:val="false"/>
          <w:color w:val="000000"/>
          <w:sz w:val="28"/>
        </w:rPr>
        <w:t>
      Менің қолымда бар барлық мәліметтер бойынша ұсынылған ақпарат дұрыс екенін растаймын.</w:t>
      </w:r>
      <w:r>
        <w:br/>
      </w:r>
      <w:r>
        <w:rPr>
          <w:rFonts w:ascii="Times New Roman"/>
          <w:b w:val="false"/>
          <w:i w:val="false"/>
          <w:color w:val="000000"/>
          <w:sz w:val="28"/>
        </w:rPr>
        <w:t>
      _______________    ________________   ________________</w:t>
      </w:r>
      <w:r>
        <w:br/>
      </w:r>
      <w:r>
        <w:rPr>
          <w:rFonts w:ascii="Times New Roman"/>
          <w:b w:val="false"/>
          <w:i w:val="false"/>
          <w:color w:val="000000"/>
          <w:sz w:val="28"/>
        </w:rPr>
        <w:t>
      ______________________________________   ____________</w:t>
      </w:r>
      <w:r>
        <w:br/>
      </w:r>
      <w:r>
        <w:rPr>
          <w:rFonts w:ascii="Times New Roman"/>
          <w:b w:val="false"/>
          <w:i w:val="false"/>
          <w:color w:val="000000"/>
          <w:sz w:val="28"/>
        </w:rPr>
        <w:t>
      (лауазымы)                  (қолы)       (аты-жөні, тегі)</w:t>
      </w:r>
      <w:r>
        <w:br/>
      </w:r>
      <w:r>
        <w:rPr>
          <w:rFonts w:ascii="Times New Roman"/>
          <w:b w:val="false"/>
          <w:i w:val="false"/>
          <w:color w:val="000000"/>
          <w:sz w:val="28"/>
        </w:rPr>
        <w:t>
      20__ жылғы "__"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 </w:t>
            </w:r>
            <w:r>
              <w:br/>
            </w:r>
            <w:r>
              <w:rPr>
                <w:rFonts w:ascii="Times New Roman"/>
                <w:b w:val="false"/>
                <w:i w:val="false"/>
                <w:color w:val="000000"/>
                <w:sz w:val="20"/>
              </w:rPr>
              <w:t xml:space="preserve">қауіпсіздігіне, сапасына және </w:t>
            </w:r>
            <w:r>
              <w:br/>
            </w:r>
            <w:r>
              <w:rPr>
                <w:rFonts w:ascii="Times New Roman"/>
                <w:b w:val="false"/>
                <w:i w:val="false"/>
                <w:color w:val="000000"/>
                <w:sz w:val="20"/>
              </w:rPr>
              <w:t xml:space="preserve">тиімділігіне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 3 ҚОСЫМША</w:t>
            </w:r>
          </w:p>
        </w:tc>
      </w:tr>
    </w:tbl>
    <w:bookmarkStart w:name="z64" w:id="59"/>
    <w:p>
      <w:pPr>
        <w:spacing w:after="0"/>
        <w:ind w:left="0"/>
        <w:jc w:val="left"/>
      </w:pPr>
      <w:r>
        <w:rPr>
          <w:rFonts w:ascii="Times New Roman"/>
          <w:b/>
          <w:i w:val="false"/>
          <w:color w:val="000000"/>
        </w:rPr>
        <w:t xml:space="preserve"> Медициналық бұйымды қолданумен байланысты қолайсыз оқиға (тосын оқиға) туралы хабарлама НЫСАНЫ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хабарлама жіберген тұлғаның атауы (медициналық бұйымдар айналысының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байланыс телефоны,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медициналық бұйымның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серия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партия және серия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тіркеу куәлігінің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мекенжай (ақпарат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өнімді жеткізушінің атауы (ақпарат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байланыс деректері (мекенжай,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 күні (күні/айы/жылы)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мерзімінің аяқталған күні (күні/айы/жылы) (ақпарат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белгілеген кепілдік мерзімінің және пайдалану мерзімінің аяқталу күні (күні/айы/жылы)  (ақпарат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және (немесе) күтпеген жанама әсерлерді, жанама құбылыстарды, кемшіліктерді, ақаулықтарды немесе сәйкессіздіктерді анықтау күні (күні/айы/жылы)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қолданумен байланысты қолайсыз оқиғаның (тосын оқиғаның) санаты (қажеттісін таңдау):</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қолдану жөніндегі нұсқаулықта немесе пайдалану жөніндегі нұсқамада көрсетілмеген елеулі және (немесе) болжанбаған жанама әсер</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қолдану кезіндегі жанама құбылыс</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медициналық бұйымдардың арасындағы өзара әрекеттер ерекшеліктері</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бұйымның тиісті емес сапасы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бұйымдарды қолдану мен пайдалану кезінде халықтың және медицина қызметкерінің өмірі мен денсаулығына қатер төндіретін жағдайлар</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 қолайсыз оқиғалар (тосын оқиғалар)</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оқиғаны (тосын оқиғаны) жою бойынша пайдаланушы немесе медицина ұйымы қабылдаған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залал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хабарламада қамтылған мәліметтердің дұрыстығына кепілдік беремін.</w:t>
      </w:r>
    </w:p>
    <w:p>
      <w:pPr>
        <w:spacing w:after="0"/>
        <w:ind w:left="0"/>
        <w:jc w:val="both"/>
      </w:pPr>
      <w:r>
        <w:rPr>
          <w:rFonts w:ascii="Times New Roman"/>
          <w:b w:val="false"/>
          <w:i w:val="false"/>
          <w:color w:val="000000"/>
          <w:sz w:val="28"/>
        </w:rPr>
        <w:t>
      Қосымша: қолайсыз оқиға (тосын оқиға) туралы куәландырылатын құжаттар көшірмесі,  ___ парақта, 1 данада.</w:t>
      </w:r>
    </w:p>
    <w:p>
      <w:pPr>
        <w:spacing w:after="0"/>
        <w:ind w:left="0"/>
        <w:jc w:val="both"/>
      </w:pPr>
      <w:r>
        <w:rPr>
          <w:rFonts w:ascii="Times New Roman"/>
          <w:b w:val="false"/>
          <w:i w:val="false"/>
          <w:color w:val="000000"/>
          <w:sz w:val="28"/>
        </w:rPr>
        <w:t>
      Хабарламаны жіберген тұлға:</w:t>
      </w:r>
    </w:p>
    <w:p>
      <w:pPr>
        <w:spacing w:after="0"/>
        <w:ind w:left="0"/>
        <w:jc w:val="both"/>
      </w:pPr>
      <w:r>
        <w:rPr>
          <w:rFonts w:ascii="Times New Roman"/>
          <w:b w:val="false"/>
          <w:i w:val="false"/>
          <w:color w:val="000000"/>
          <w:sz w:val="28"/>
        </w:rPr>
        <w:t>
      _________________      ______________       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М.О. (бар болған кезде)</w:t>
      </w:r>
    </w:p>
    <w:p>
      <w:pPr>
        <w:spacing w:after="0"/>
        <w:ind w:left="0"/>
        <w:jc w:val="both"/>
      </w:pPr>
      <w:r>
        <w:rPr>
          <w:rFonts w:ascii="Times New Roman"/>
          <w:b w:val="false"/>
          <w:i w:val="false"/>
          <w:color w:val="000000"/>
          <w:sz w:val="28"/>
        </w:rPr>
        <w:t>
      20__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w:t>
            </w:r>
            <w:r>
              <w:br/>
            </w:r>
            <w:r>
              <w:rPr>
                <w:rFonts w:ascii="Times New Roman"/>
                <w:b w:val="false"/>
                <w:i w:val="false"/>
                <w:color w:val="000000"/>
                <w:sz w:val="20"/>
              </w:rPr>
              <w:t xml:space="preserve">қауіпсіздігіне, сапасына </w:t>
            </w:r>
            <w:r>
              <w:br/>
            </w:r>
            <w:r>
              <w:rPr>
                <w:rFonts w:ascii="Times New Roman"/>
                <w:b w:val="false"/>
                <w:i w:val="false"/>
                <w:color w:val="000000"/>
                <w:sz w:val="20"/>
              </w:rPr>
              <w:t xml:space="preserve">және тиімділігіне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 4 ҚОСЫМША</w:t>
            </w:r>
          </w:p>
        </w:tc>
      </w:tr>
    </w:tbl>
    <w:bookmarkStart w:name="z66" w:id="60"/>
    <w:p>
      <w:pPr>
        <w:spacing w:after="0"/>
        <w:ind w:left="0"/>
        <w:jc w:val="left"/>
      </w:pPr>
      <w:r>
        <w:rPr>
          <w:rFonts w:ascii="Times New Roman"/>
          <w:b/>
          <w:i w:val="false"/>
          <w:color w:val="000000"/>
        </w:rPr>
        <w:t xml:space="preserve"> Медициналық бұйымның қауіпсіздігі жөніндегі хабарлама НЫСАНЫ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 ЖӨНІНДЕГІ ХАБАРЛАМА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w:t>
            </w:r>
          </w:p>
          <w:p>
            <w:pPr>
              <w:spacing w:after="20"/>
              <w:ind w:left="20"/>
              <w:jc w:val="both"/>
            </w:pPr>
            <w:r>
              <w:rPr>
                <w:rFonts w:ascii="Times New Roman"/>
                <w:b w:val="false"/>
                <w:i w:val="false"/>
                <w:color w:val="000000"/>
                <w:sz w:val="20"/>
              </w:rPr>
              <w:t>
Күні: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Түзетуші әрекеттердің түрі: </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пайдалануды тоқтата тұру</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өндірушінің немесе оның уәкілетті өкілінің алмастыруы</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өндірушіге немесе оның уәкілетті өкіліне қайтару</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орнында жаңғырту</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жою</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бұйымды қолдану жөніндегі нұсқаулықты немесе пайдалану жөніндегі нұсқаманы өзгерту</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Бағдарламалық қамтылымды жаңарту</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Басқасы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p>
            <w:pPr>
              <w:spacing w:after="20"/>
              <w:ind w:left="20"/>
              <w:jc w:val="both"/>
            </w:pPr>
            <w:r>
              <w:rPr>
                <w:rFonts w:ascii="Times New Roman"/>
                <w:b w:val="false"/>
                <w:i w:val="false"/>
                <w:color w:val="000000"/>
                <w:sz w:val="20"/>
              </w:rPr>
              <w:t>
Орындау нұсқасы/моделі/серия нөмірі/каталаж нөмірі (қолдануына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пайдаланушы орындауы тиіс әрекеттерді сипаттау: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 туралы хабардар болуға тиіс және (немесе) түзетуші әрекеттерді орындауы тиіс тұлғаларға хабарламаны беру қажеттілігі туралы нұсқау: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Өндірушіге (өндірушінің уәкілетті өкіліне) басқа ұйымдарға жіберілген медициналық бұйымдар туралы мәліметтерді ұсыну және сол ұйымдарға хабарламаны беру (бар болған кезде) қажеттілігі туралы нұсқау: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ақпараты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жіберген тұлғаның тегі, аты, әкесінің аты (бар болған кезде)</w:t>
            </w:r>
            <w:r>
              <w:rPr>
                <w:rFonts w:ascii="Times New Roman"/>
                <w:b w:val="false"/>
                <w:i w:val="false"/>
                <w:color w:val="000000"/>
                <w:vertAlign w:val="superscript"/>
              </w:rPr>
              <w:t>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болған кезде)</w:t>
            </w:r>
            <w:r>
              <w:rPr>
                <w:rFonts w:ascii="Times New Roman"/>
                <w:b w:val="false"/>
                <w:i w:val="false"/>
                <w:color w:val="000000"/>
                <w:vertAlign w:val="superscript"/>
              </w:rPr>
              <w:t>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rPr>
                <w:rFonts w:ascii="Times New Roman"/>
                <w:b w:val="false"/>
                <w:i w:val="false"/>
                <w:color w:val="000000"/>
                <w:vertAlign w:val="superscript"/>
              </w:rPr>
              <w:t>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r>
              <w:rPr>
                <w:rFonts w:ascii="Times New Roman"/>
                <w:b w:val="false"/>
                <w:i w:val="false"/>
                <w:color w:val="000000"/>
                <w:vertAlign w:val="superscript"/>
              </w:rPr>
              <w:t>1,2,3</w:t>
            </w:r>
          </w:p>
        </w:tc>
      </w:tr>
    </w:tbl>
    <w:p>
      <w:pPr>
        <w:spacing w:after="0"/>
        <w:ind w:left="0"/>
        <w:jc w:val="both"/>
      </w:pPr>
      <w:r>
        <w:rPr>
          <w:rFonts w:ascii="Times New Roman"/>
          <w:b w:val="false"/>
          <w:i w:val="false"/>
          <w:color w:val="000000"/>
          <w:sz w:val="28"/>
        </w:rPr>
        <w:t>
      Тиісті уәкілетті орган осы проблема туралы және медициналық бұйымның қауіпсіздігі жөніндегі осы хабарлама туралы хабардар екенін растаймын.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20__ жылғы"__" 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(аты-жөні,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w:t>
            </w:r>
            <w:r>
              <w:br/>
            </w:r>
            <w:r>
              <w:rPr>
                <w:rFonts w:ascii="Times New Roman"/>
                <w:b w:val="false"/>
                <w:i w:val="false"/>
                <w:color w:val="000000"/>
                <w:sz w:val="20"/>
              </w:rPr>
              <w:t xml:space="preserve">қауіпсіздігіне, сапасына және </w:t>
            </w:r>
            <w:r>
              <w:br/>
            </w:r>
            <w:r>
              <w:rPr>
                <w:rFonts w:ascii="Times New Roman"/>
                <w:b w:val="false"/>
                <w:i w:val="false"/>
                <w:color w:val="000000"/>
                <w:sz w:val="20"/>
              </w:rPr>
              <w:t xml:space="preserve">тиімділігіне мониторинг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5 ҚОСЫМША</w:t>
            </w:r>
          </w:p>
        </w:tc>
      </w:tr>
    </w:tbl>
    <w:bookmarkStart w:name="z68" w:id="61"/>
    <w:p>
      <w:pPr>
        <w:spacing w:after="0"/>
        <w:ind w:left="0"/>
        <w:jc w:val="left"/>
      </w:pPr>
      <w:r>
        <w:rPr>
          <w:rFonts w:ascii="Times New Roman"/>
          <w:b/>
          <w:i w:val="false"/>
          <w:color w:val="000000"/>
        </w:rPr>
        <w:t xml:space="preserve"> Медициналық бұйымның қауіпсіздігі мен тиімділігін тіркелгеннен кейінгі клиникалық мониторингі туралы есептің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мекенжайы</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белгі соғуға арналған орын (күні, тіркеу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түрі:</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есеп</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Кейінгі есеп</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Қорытынды есеп</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тіркеу нөмірі (өндіруші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тіркеу нөмірі (уәкілетті орган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ұсынатын тұлға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ұсынатын тұлғаның мәртебесі:</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Өндіруші</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Уәкілетті өкілі</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өкілдің деректері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тұлғаның 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(бар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әлеуетті тәуекелінің сыныбы:</w:t>
            </w: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импланттанбайтын</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импланттанатын</w:t>
            </w:r>
          </w:p>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2б, импланттанатын</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 қолданылатын медициналық бұйымдар номенклатурасына сәйкес медициналық бұйым түрінің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орындау (түрлендіру)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тіркелген медициналық бұйымдардың бірыңғай тізіліміндегі тіркеу куәлігінің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бұйыммен байланысты сәйкестендірілген қалдық тәуекелдер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бұйымның қауіпсіздігі мен тиімділігінің тіркелгеннен кейінгі клиникалық мониторингі мақсаттары мен міндеттері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қауіпсіздігі мен тиімділігінің тіркелгеннен кейінгі клиникалық мониторинг схемасы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Есептік кезеңде алынған клиникалық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Есептік кезеңде алынған клиникалық деректерді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бұйымның қауіпсіздігі мен тиімділігінің тіркелгеннен кейінгі клиникалық мониторингі кезеңінде алынған барлық клиникалық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бұйымның қауіпсіздігі мен тиімділігінің тіркелгеннен кейінгі клиникалық мониторинг жоспарын түзету қажеттілігі (қажеттілігінің болмауы) туралы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бұйымның қауіпсіздігі жөніндегі түзетуші әрекеттерді орындау қажеттілігі (қажеттілігінің болмауы) туралы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Медициналық бұйымның қауіпсіздігі жөніндегі түзетуші әрекетттерді сипаттау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Медициналық бұйымның клиникалық қауіпсіздігі мен тиімділігі туралы қорытынды (негіздеме)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Медициналық бұйымның қауіпсіздігі мен тиімділігінің тіркелгеннен кейінгі клиникалық мониторингі циклін ұзарту қажеттілігі (қажеттілігінің болмауы) туралы қорытынды (қорытынды есеп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Түсіндірме</w:t>
            </w:r>
          </w:p>
        </w:tc>
      </w:tr>
    </w:tbl>
    <w:p>
      <w:pPr>
        <w:spacing w:after="0"/>
        <w:ind w:left="0"/>
        <w:jc w:val="both"/>
      </w:pPr>
      <w:r>
        <w:rPr>
          <w:rFonts w:ascii="Times New Roman"/>
          <w:b w:val="false"/>
          <w:i w:val="false"/>
          <w:color w:val="000000"/>
          <w:sz w:val="28"/>
        </w:rPr>
        <w:t>
      Менің қолымда бар барлық мәліметтер бойынша ұсынылған ақпарат дұрыс екенін растаймын.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20__ жылғы "__"___________</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(аты-жөні, тегі)</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