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0b520" w14:textId="280b5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Ванадий-алюминий лигатурасына қатысты Кеден одағы Комиссиясының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2015 жылғы 23 сәуірдегі № 14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7-тармағына сәйкес туралы сәйкес Еуразиялық экономикалық комиссияның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"Беларусь Республикасының, Қазақстан Республикасының және Ресей Федерациясының кеден одағын бірыңғай кедендік-тарифтік реттеу туралы" Кеден одағы Комиссиясының 2009 жылғы  27 қарашадағы № 130 шешімінің 7-тармағы мынадай мазмұндағы 7.1.22-тармақшамен толықтырылсын:</w:t>
      </w:r>
    </w:p>
    <w:bookmarkEnd w:id="1"/>
    <w:p>
      <w:pPr>
        <w:spacing w:after="0"/>
        <w:ind w:left="0"/>
        <w:jc w:val="both"/>
      </w:pPr>
      <w:r>
        <w:rPr>
          <w:rFonts w:ascii="Times New Roman"/>
          <w:b w:val="false"/>
          <w:i w:val="false"/>
          <w:color w:val="000000"/>
          <w:sz w:val="28"/>
        </w:rPr>
        <w:t xml:space="preserve">
      "7.1.22. Еуразиялық экономикалық одақтың Сыртқы экономикалық қызметінің бірыңғай тауар номенклатурасының 8112 92 910 0 қодымен сыныпталатын, титан құймаларын, қорытпалары мен кесектерін шығаруға арналған және Қазақстан Республикасының уәкілетті органы берген әкелінетін тауардың нысаналы мақсатын және тауар саны мен осындай тауарды жеткізуді және әкелуді жүзеге асыратын ұйымдар туралы мәліметтерді қамтитын растау кеден органдарына ұсынылған жағдайда Қазақстан Республикасына 2015 жылғы 1 маусым мен 2016 жылғы 31 желтоқсанды қоса алғандағы кезеңде 2015 жылы 300 тоннадан аспайтын және 2016 жылы 600 тоннадан аспайтын көлемде әкелінетін ванадий-алюминий лигатурасы.".   </w:t>
      </w:r>
    </w:p>
    <w:bookmarkStart w:name="z3" w:id="2"/>
    <w:p>
      <w:pPr>
        <w:spacing w:after="0"/>
        <w:ind w:left="0"/>
        <w:jc w:val="both"/>
      </w:pPr>
      <w:r>
        <w:rPr>
          <w:rFonts w:ascii="Times New Roman"/>
          <w:b w:val="false"/>
          <w:i w:val="false"/>
          <w:color w:val="000000"/>
          <w:sz w:val="28"/>
        </w:rPr>
        <w:t xml:space="preserve">
      2. Кеден одағы Комиссиясының 2011 жылғы 15 шілдедегі № 728 шешімімен бекітілген Кеден одағының бірыңғай кедендік аумағына жекелеген тауарлар санаттарын әкелген кезде кедендік баждар төлеуден босатуды қолдану тәртібінің 15-тармағындағы "7.1.21" деген цифрлар "7.1.22" деген цифрлармен ауыстырылсын.  </w:t>
      </w:r>
    </w:p>
    <w:bookmarkEnd w:id="2"/>
    <w:bookmarkStart w:name="z4" w:id="3"/>
    <w:p>
      <w:pPr>
        <w:spacing w:after="0"/>
        <w:ind w:left="0"/>
        <w:jc w:val="both"/>
      </w:pPr>
      <w:r>
        <w:rPr>
          <w:rFonts w:ascii="Times New Roman"/>
          <w:b w:val="false"/>
          <w:i w:val="false"/>
          <w:color w:val="000000"/>
          <w:sz w:val="28"/>
        </w:rPr>
        <w:t xml:space="preserve">
      3. Ресей Федерациясында шығарылатын ванадий-алюминий лигатурасын сертификаттау және оны Қазақстан Республикасының титан құймаларын, қорытпалары мен кесектерін шығарушылары кейіннен пайдалану мақсатында Ресей Федерациясының Үкіметі және Қазақстан Республикасының Үкіметі мемлекеттік биліктің уәкілетті органдарына  Ресей Федерациясының және Қазақстан Республикасының мүдделі шаруашылық жүргізуші субъектілерінің өзара іс-қимыл жасауын ұйымдастыруды тапсырсын.  </w:t>
      </w:r>
    </w:p>
    <w:bookmarkEnd w:id="3"/>
    <w:bookmarkStart w:name="z5" w:id="4"/>
    <w:p>
      <w:pPr>
        <w:spacing w:after="0"/>
        <w:ind w:left="0"/>
        <w:jc w:val="both"/>
      </w:pPr>
      <w:r>
        <w:rPr>
          <w:rFonts w:ascii="Times New Roman"/>
          <w:b w:val="false"/>
          <w:i w:val="false"/>
          <w:color w:val="000000"/>
          <w:sz w:val="28"/>
        </w:rPr>
        <w:t xml:space="preserve">
      4. Кеден одағы Комиссиясының 2009 жылғы 27 қарашадағы № 130 шешімінің 7-тармағының 7.1.22-тармақшасында белгіленген тарифтік жеңілдіктің қолданылу мерзімін ұзарту туралы мәселе Ресей Федерациясында шығарылатын ванадий-алюминий лигатурасын сертификаттау жөніндегі екіжақты жұмыстың қорытындысы ескеріле отырып қаралады деп белгіленсін. </w:t>
      </w:r>
    </w:p>
    <w:bookmarkEnd w:id="4"/>
    <w:bookmarkStart w:name="z6" w:id="5"/>
    <w:p>
      <w:pPr>
        <w:spacing w:after="0"/>
        <w:ind w:left="0"/>
        <w:jc w:val="both"/>
      </w:pPr>
      <w:r>
        <w:rPr>
          <w:rFonts w:ascii="Times New Roman"/>
          <w:b w:val="false"/>
          <w:i w:val="false"/>
          <w:color w:val="000000"/>
          <w:sz w:val="28"/>
        </w:rPr>
        <w:t xml:space="preserve">
      5. Осы Шешім ресми жарияланған күнінен бастап күнтізбелік 30 күн өткен соң күшіне енеді. </w:t>
      </w:r>
    </w:p>
    <w:bookmarkEnd w:id="5"/>
    <w:p>
      <w:pPr>
        <w:spacing w:after="0"/>
        <w:ind w:left="0"/>
        <w:jc w:val="both"/>
      </w:pPr>
      <w:r>
        <w:rPr>
          <w:rFonts w:ascii="Times New Roman"/>
          <w:b w:val="false"/>
          <w:i w:val="false"/>
          <w:color w:val="000000"/>
          <w:sz w:val="28"/>
        </w:rPr>
        <w:t>
      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В. Габриелян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В. Матюшевский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Республикасынан</w:t>
            </w:r>
          </w:p>
          <w:p>
            <w:pPr>
              <w:spacing w:after="20"/>
              <w:ind w:left="20"/>
              <w:jc w:val="both"/>
            </w:pPr>
            <w:r>
              <w:rPr>
                <w:rFonts w:ascii="Times New Roman"/>
                <w:b w:val="false"/>
                <w:i w:val="false"/>
                <w:color w:val="000000"/>
                <w:sz w:val="20"/>
              </w:rPr>
              <w:t>Б. Сағынтаев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
Федерациясынан</w:t>
            </w:r>
          </w:p>
          <w:p>
            <w:pPr>
              <w:spacing w:after="20"/>
              <w:ind w:left="20"/>
              <w:jc w:val="both"/>
            </w:pPr>
            <w:r>
              <w:rPr>
                <w:rFonts w:ascii="Times New Roman"/>
                <w:b w:val="false"/>
                <w:i w:val="false"/>
                <w:color w:val="000000"/>
                <w:sz w:val="20"/>
              </w:rPr>
              <w:t>И. Шувалов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