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12a8" w14:textId="56b1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5 мамырдағы № 12 ұсынымы</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стирол полимерлерінен жасалған кесінді табақшаларға және винилхлорид пен полиэтилентерефталат полимерлерінен жасалған қабықшалардың жекелеген түрлеріне қатысты өзгерістер енгізу туралы" 2015 жылғы 28 мамырдағы № 23 шешімі күшіне енген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мынадай:</w:t>
      </w:r>
    </w:p>
    <w:bookmarkEnd w:id="2"/>
    <w:bookmarkStart w:name="z3" w:id="3"/>
    <w:p>
      <w:pPr>
        <w:spacing w:after="0"/>
        <w:ind w:left="0"/>
        <w:jc w:val="both"/>
      </w:pPr>
      <w:r>
        <w:rPr>
          <w:rFonts w:ascii="Times New Roman"/>
          <w:b w:val="false"/>
          <w:i w:val="false"/>
          <w:color w:val="000000"/>
          <w:sz w:val="28"/>
        </w:rPr>
        <w:t>
      "VI томның 39-тобындағы "3920 43 100 0 және 3920 43 900 0" деген сөздер ЕАЭО СЭҚ ТН-ның "3920 43 100 1 – 3920 43 9000 0" кодымен ауыстырылсын" деген өзгерісті ескере отырып, қолдануға ұсыным жасайды.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