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a5d5" w14:textId="82fa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Сербия Республикасымен Еуразиялық экономикалық одақтың және оған мүше мемлекеттердің Сербия Республикасымен сауда режимін біріздендіру туралы келіссөздерді бастау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6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102-тармақтарының</w:t>
      </w:r>
      <w:r>
        <w:rPr>
          <w:rFonts w:ascii="Times New Roman"/>
          <w:b w:val="false"/>
          <w:i w:val="false"/>
          <w:color w:val="000000"/>
          <w:sz w:val="28"/>
        </w:rPr>
        <w:t xml:space="preserve"> негізінде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xml:space="preserve">
      1. Еуразиялық экономикалық одаққа мүше мемлекеттер Еуразиялық экономикалық комиссиямен бірлесіп бір тараптан Еуразиялық экономикалық одақ пен оған мүше мемлекеттер және екінші тараптан Сербия Республикасы арасында еркін сауда аймағы туралы келісім жасасу арқылы Еуразиялық экономикалық одақ пен оған мүше мемлекеттердің Сербия Республикасымен сауда режимін біріздендіру туралы келіссөздерді бастасын. </w:t>
      </w:r>
    </w:p>
    <w:bookmarkEnd w:id="1"/>
    <w:bookmarkStart w:name="z2" w:id="2"/>
    <w:p>
      <w:pPr>
        <w:spacing w:after="0"/>
        <w:ind w:left="0"/>
        <w:jc w:val="both"/>
      </w:pPr>
      <w:r>
        <w:rPr>
          <w:rFonts w:ascii="Times New Roman"/>
          <w:b w:val="false"/>
          <w:i w:val="false"/>
          <w:color w:val="000000"/>
          <w:sz w:val="28"/>
        </w:rPr>
        <w:t xml:space="preserve">
      2. Еуразиялық экономикалық комиссия Кеңесі осы Шешімнің 1-тармағында көрсетілген келіссөздерге арналған директиваларды бекітсін. </w:t>
      </w:r>
    </w:p>
    <w:bookmarkEnd w:id="2"/>
    <w:bookmarkStart w:name="z3" w:id="3"/>
    <w:p>
      <w:pPr>
        <w:spacing w:after="0"/>
        <w:ind w:left="0"/>
        <w:jc w:val="both"/>
      </w:pPr>
      <w:r>
        <w:rPr>
          <w:rFonts w:ascii="Times New Roman"/>
          <w:b w:val="false"/>
          <w:i w:val="false"/>
          <w:color w:val="000000"/>
          <w:sz w:val="28"/>
        </w:rPr>
        <w:t>
      3. Осы Шешім қабылдаған күнінен бастап күшіне енеді.</w:t>
      </w:r>
    </w:p>
    <w:bookmarkEnd w:id="3"/>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