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996c" w14:textId="fbc9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Зертханааралық салыстыру сынақтарын (зертханааралық салыстырып қарау) жүргізуді ұйымдастыру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2016 жылғы 26 қаңтардағы № 12 шешімі</w:t>
      </w:r>
    </w:p>
    <w:p>
      <w:pPr>
        <w:spacing w:after="0"/>
        <w:ind w:left="0"/>
        <w:jc w:val="both"/>
      </w:pPr>
      <w:r>
        <w:rPr>
          <w:rFonts w:ascii="Times New Roman"/>
          <w:b w:val="false"/>
          <w:i w:val="false"/>
          <w:color w:val="000000"/>
          <w:sz w:val="28"/>
        </w:rPr>
        <w:t xml:space="preserve">
      Өлшем бірлігін қамтамасыз ету саласында келісілген саясат жүргізу туралы хаттаманың (2014 жылғы 29 мамырдағы Еуразиялық экономикалық одақ туралы шартқа </w:t>
      </w:r>
      <w:r>
        <w:rPr>
          <w:rFonts w:ascii="Times New Roman"/>
          <w:b w:val="false"/>
          <w:i w:val="false"/>
          <w:color w:val="000000"/>
          <w:sz w:val="28"/>
        </w:rPr>
        <w:t>№ 10 қосымша)</w:t>
      </w:r>
      <w:r>
        <w:rPr>
          <w:rFonts w:ascii="Times New Roman"/>
          <w:b w:val="false"/>
          <w:i w:val="false"/>
          <w:color w:val="000000"/>
          <w:sz w:val="28"/>
        </w:rPr>
        <w:t xml:space="preserve"> 9-тармағының 3-тармақшасына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14-тармағына сәйкес және зертханааралық салыстыру сынақтарын жүргізуді қамтамасыз ету және ұйымдастыру бөлігінде Сәйкестікті бағалау жөніндегі органдарды аккредиттеу бойынша жұмыс нәтижелерін тану туралы хаттаманың (2014 жылғы 29 мамырдағы Еуразиялық экономикалық одақ туралы шартқа </w:t>
      </w:r>
      <w:r>
        <w:rPr>
          <w:rFonts w:ascii="Times New Roman"/>
          <w:b w:val="false"/>
          <w:i w:val="false"/>
          <w:color w:val="000000"/>
          <w:sz w:val="28"/>
        </w:rPr>
        <w:t>№ 11 қосымша</w:t>
      </w:r>
      <w:r>
        <w:rPr>
          <w:rFonts w:ascii="Times New Roman"/>
          <w:b w:val="false"/>
          <w:i w:val="false"/>
          <w:color w:val="000000"/>
          <w:sz w:val="28"/>
        </w:rPr>
        <w:t>) 3-тармағын іске асыру мақсатында Еуразиялық экономикалық комиссияның Алқасы шешті:</w:t>
      </w:r>
    </w:p>
    <w:p>
      <w:pPr>
        <w:spacing w:after="0"/>
        <w:ind w:left="0"/>
        <w:jc w:val="both"/>
      </w:pPr>
      <w:r>
        <w:rPr>
          <w:rFonts w:ascii="Times New Roman"/>
          <w:b w:val="false"/>
          <w:i w:val="false"/>
          <w:color w:val="000000"/>
          <w:sz w:val="28"/>
        </w:rPr>
        <w:t>
      1. Қоса беріліп отырған Зертханааралық салыстыру сынақтарын (зертханааралық салыстырып қарау) жүргізуді ұйымдастыру тәртібі бекітілсін.</w:t>
      </w:r>
    </w:p>
    <w:p>
      <w:pPr>
        <w:spacing w:after="0"/>
        <w:ind w:left="0"/>
        <w:jc w:val="both"/>
      </w:pPr>
      <w:r>
        <w:rPr>
          <w:rFonts w:ascii="Times New Roman"/>
          <w:b w:val="false"/>
          <w:i w:val="false"/>
          <w:color w:val="000000"/>
          <w:sz w:val="28"/>
        </w:rPr>
        <w:t>
      Көрсетілген Тәртіп Кеден одағы Комиссиясының 2010 жылғы 18 маусымдағы № 319 шешімімен бекітілген Сертификаттау жөніндегі органдар мен сынақ зертханаларын (орталықтарын) Кеден одағының сертификаттау жөніндегі органдар мен сынақ зертханаларының (орталықтарының) бірыңғай тізіліміне енгізу, сондай-ақ оны қалыптастыру мен жүргізу тәртібі туралы ережеге сәйкес сынақ зертханаларын (орталықтарын) Кеден одағының сертификаттау жөніндегі органдарының және сынақ зертханаларының бірыңғай тізіліміне енгізуге байланысты қатынастарда қолданылмайды деп белгіленсін.</w:t>
      </w:r>
    </w:p>
    <w:p>
      <w:pPr>
        <w:spacing w:after="0"/>
        <w:ind w:left="0"/>
        <w:jc w:val="both"/>
      </w:pPr>
      <w:r>
        <w:rPr>
          <w:rFonts w:ascii="Times New Roman"/>
          <w:b w:val="false"/>
          <w:i w:val="false"/>
          <w:color w:val="000000"/>
          <w:sz w:val="28"/>
        </w:rPr>
        <w:t>
      2. Осы Шешім ресми жарияланған күнінен бастап 1 жыл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12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Зертханааралық салыстыру сынақтарын (зертханааралық салыстырып қарау) жүргізуді ұйымдастыру ТӘРТІБІ</w:t>
      </w:r>
    </w:p>
    <w:p>
      <w:pPr>
        <w:spacing w:after="0"/>
        <w:ind w:left="0"/>
        <w:jc w:val="both"/>
      </w:pPr>
      <w:r>
        <w:rPr>
          <w:rFonts w:ascii="Times New Roman"/>
          <w:b w:val="false"/>
          <w:i w:val="false"/>
          <w:color w:val="000000"/>
          <w:sz w:val="28"/>
        </w:rPr>
        <w:t xml:space="preserve">
      1. Осы Тәртіп Өлшем бірлігін қамтамасыз ету саласында келісілген саясат жүргізу туралы хаттаманың (2014 жылғы 29 мамырдағы Еуразиялық экономикалық одақ туралы шартқа № 10 қосымша) 9-тармағының </w:t>
      </w:r>
    </w:p>
    <w:p>
      <w:pPr>
        <w:spacing w:after="0"/>
        <w:ind w:left="0"/>
        <w:jc w:val="both"/>
      </w:pPr>
      <w:r>
        <w:rPr>
          <w:rFonts w:ascii="Times New Roman"/>
          <w:b w:val="false"/>
          <w:i w:val="false"/>
          <w:color w:val="000000"/>
          <w:sz w:val="28"/>
        </w:rPr>
        <w:t>3-тармақшасына сәйкес және зертханааралық салыстыру сынақтарын (зертханааралық салыстырып қарау) жүргізуді қамтамасыз ету және ұйымдастыру бөлігінде Сәйкестікті бағалау жөніндегі органдарды аккредиттеу бойынша жұмыс нәтижелерін тану туралы хаттаманың (2014 жылғы 29 мамырдағы Еуразиялық экономикалық одақ туралы шартқа № 11 қосымша) 3-тармағын іске асыру мақсатында әзірленді және өнімнің Еуразиялық экономикалық одақтың (Кеден одағының) техникалық регламенттерінің (бұдан әрі – техникалық регламенттер) талаптарына сәйкестігін бағалау жөніндегі жұмыстарды орындайтын және Еуразиялық экономикалық одақтың сәйкестікті бағалау жөніндегі органдардың бірыңғай тізіліміне енгізілген аккредиттелген сынақ зертханаларының (орталықтарының) біліктілігін тексеру мақсатында зертханааралық салыстыру сынақтарын (зертханааралық салыстырып қарау сынақтарын, зертханааралық салыстырып қарауды) (бұдан әрі – сынақ зертханалары) жүргізуді ұйымдастыруға қойылатын талаптарды белгілейді.</w:t>
      </w:r>
    </w:p>
    <w:p>
      <w:pPr>
        <w:spacing w:after="0"/>
        <w:ind w:left="0"/>
        <w:jc w:val="both"/>
      </w:pPr>
      <w:r>
        <w:rPr>
          <w:rFonts w:ascii="Times New Roman"/>
          <w:b w:val="false"/>
          <w:i w:val="false"/>
          <w:color w:val="000000"/>
          <w:sz w:val="28"/>
        </w:rPr>
        <w:t>
      2. Осы Тәртіптің мақсаттары үшін мынаны білдіретін ұғымдар пайдаланылады:</w:t>
      </w:r>
    </w:p>
    <w:p>
      <w:pPr>
        <w:spacing w:after="0"/>
        <w:ind w:left="0"/>
        <w:jc w:val="both"/>
      </w:pPr>
      <w:r>
        <w:rPr>
          <w:rFonts w:ascii="Times New Roman"/>
          <w:b w:val="false"/>
          <w:i w:val="false"/>
          <w:color w:val="000000"/>
          <w:sz w:val="28"/>
        </w:rPr>
        <w:t>
      "сынақ зертханаларының біліктілігін тексеру мақсатындағы зертханааралық салыстыру сынақтары (зертханааралық салыстырып қарау сынақтары, зертханааралық салыстырып қарау)" – нақ сол үлгілерді немесе бірнеше ұқсас үлгілерді (бұдан әрі – біліктілікті тексеруге арналған үлгілер) бірнеше сынақ зертханаларында осы зертханалардың жұмыс істеу сипаттамаларын бағалау арқылы өлшеуді (сынауды) ұйымдастыру, орындау және бағалау;</w:t>
      </w:r>
    </w:p>
    <w:p>
      <w:pPr>
        <w:spacing w:after="0"/>
        <w:ind w:left="0"/>
        <w:jc w:val="both"/>
      </w:pPr>
      <w:r>
        <w:rPr>
          <w:rFonts w:ascii="Times New Roman"/>
          <w:b w:val="false"/>
          <w:i w:val="false"/>
          <w:color w:val="000000"/>
          <w:sz w:val="28"/>
        </w:rPr>
        <w:t>
      "біліктілікті тексеру провайдері" – біліктілікті тексеру бағдарламаларын әзірлеу және жүргізу жөніндегі барлық міндеттер үшін жауапты болатын ұйым.</w:t>
      </w:r>
    </w:p>
    <w:p>
      <w:pPr>
        <w:spacing w:after="0"/>
        <w:ind w:left="0"/>
        <w:jc w:val="both"/>
      </w:pPr>
      <w:r>
        <w:rPr>
          <w:rFonts w:ascii="Times New Roman"/>
          <w:b w:val="false"/>
          <w:i w:val="false"/>
          <w:color w:val="000000"/>
          <w:sz w:val="28"/>
        </w:rPr>
        <w:t>
      Өзге ұғымдар Өлшем бірлігін қамтамасыз ету саласында келісілген саясат жүргізу туралы хаттамада (2014 жылғы 29 мамырдағы Еуразиялық экономикалық одақ туралы шартқа № 10 қосымша) айқындалған мәндерде қолданылады.</w:t>
      </w:r>
    </w:p>
    <w:p>
      <w:pPr>
        <w:spacing w:after="0"/>
        <w:ind w:left="0"/>
        <w:jc w:val="both"/>
      </w:pPr>
      <w:r>
        <w:rPr>
          <w:rFonts w:ascii="Times New Roman"/>
          <w:b w:val="false"/>
          <w:i w:val="false"/>
          <w:color w:val="000000"/>
          <w:sz w:val="28"/>
        </w:rPr>
        <w:t>
      3. Сынақ зертханаларының біліктілігін тексеру мақсатында зертханааралық салыстыру сынақтары (зертханааралық салыстырып қарау сынақтары, зертханааралық салыстырып қарау) осындай зертханалардың біліктілігін тексеру бағдарламаларын (бұдан әрі – біліктілікті тексеру бағдарламалары) әзірлеу және жүргізу арқылы орындалады.</w:t>
      </w:r>
    </w:p>
    <w:p>
      <w:pPr>
        <w:spacing w:after="0"/>
        <w:ind w:left="0"/>
        <w:jc w:val="both"/>
      </w:pPr>
      <w:r>
        <w:rPr>
          <w:rFonts w:ascii="Times New Roman"/>
          <w:b w:val="false"/>
          <w:i w:val="false"/>
          <w:color w:val="000000"/>
          <w:sz w:val="28"/>
        </w:rPr>
        <w:t xml:space="preserve">
      4. Біліктілікті тексеру бағдарламаларын Еуразиялық экономикалық одаққа мүше мемлекеттердің заңнамасында белгіленген тәртіппен уәкілеттік берілген немесе аккредиттелген біліктілікті тексеру провайдерлері (бұдан әрі тиісінше – мүше мемлекеттер, провайдерлер) (зертханааралық салыстыру сынақтары (зертханааралық салыстырып қарау сынақтары, зертханааралық салыстырып қарау) провайдерлері) әзірлейді және жүргізеді. </w:t>
      </w:r>
    </w:p>
    <w:p>
      <w:pPr>
        <w:spacing w:after="0"/>
        <w:ind w:left="0"/>
        <w:jc w:val="both"/>
      </w:pPr>
      <w:r>
        <w:rPr>
          <w:rFonts w:ascii="Times New Roman"/>
          <w:b w:val="false"/>
          <w:i w:val="false"/>
          <w:color w:val="000000"/>
          <w:sz w:val="28"/>
        </w:rPr>
        <w:t>
      Мүше мемлекеттердің провайдерлері әзірлейтін біліктілікті тексеру бағдарламалары болмаған жағдайда сынақ зертханаларының үшінші елдерде құзыретті деп танылған провайдерлер әзірлейтін біліктілікті тексеру бағдарламаларына қатысуына жол беріледі.</w:t>
      </w:r>
    </w:p>
    <w:p>
      <w:pPr>
        <w:spacing w:after="0"/>
        <w:ind w:left="0"/>
        <w:jc w:val="both"/>
      </w:pPr>
      <w:r>
        <w:rPr>
          <w:rFonts w:ascii="Times New Roman"/>
          <w:b w:val="false"/>
          <w:i w:val="false"/>
          <w:color w:val="000000"/>
          <w:sz w:val="28"/>
        </w:rPr>
        <w:t>
      5. Біліктілікті тексеру бағдарламаларын жүргізу жөніндегі қызметке қатысушылар:</w:t>
      </w:r>
    </w:p>
    <w:p>
      <w:pPr>
        <w:spacing w:after="0"/>
        <w:ind w:left="0"/>
        <w:jc w:val="both"/>
      </w:pPr>
      <w:r>
        <w:rPr>
          <w:rFonts w:ascii="Times New Roman"/>
          <w:b w:val="false"/>
          <w:i w:val="false"/>
          <w:color w:val="000000"/>
          <w:sz w:val="28"/>
        </w:rPr>
        <w:t>
      а) мүше мемлекеттердің тиісті қызметті жүзеге асыруға уәкілеттік берілген органдары (бұдан әрі – уәкілетті органдар);</w:t>
      </w:r>
    </w:p>
    <w:p>
      <w:pPr>
        <w:spacing w:after="0"/>
        <w:ind w:left="0"/>
        <w:jc w:val="both"/>
      </w:pPr>
      <w:r>
        <w:rPr>
          <w:rFonts w:ascii="Times New Roman"/>
          <w:b w:val="false"/>
          <w:i w:val="false"/>
          <w:color w:val="000000"/>
          <w:sz w:val="28"/>
        </w:rPr>
        <w:t>
      б) провайдерлер;</w:t>
      </w:r>
    </w:p>
    <w:p>
      <w:pPr>
        <w:spacing w:after="0"/>
        <w:ind w:left="0"/>
        <w:jc w:val="both"/>
      </w:pPr>
      <w:r>
        <w:rPr>
          <w:rFonts w:ascii="Times New Roman"/>
          <w:b w:val="false"/>
          <w:i w:val="false"/>
          <w:color w:val="000000"/>
          <w:sz w:val="28"/>
        </w:rPr>
        <w:t>
      в) сынақ зертханалары болып табылады.</w:t>
      </w:r>
    </w:p>
    <w:p>
      <w:pPr>
        <w:spacing w:after="0"/>
        <w:ind w:left="0"/>
        <w:jc w:val="both"/>
      </w:pPr>
      <w:r>
        <w:rPr>
          <w:rFonts w:ascii="Times New Roman"/>
          <w:b w:val="false"/>
          <w:i w:val="false"/>
          <w:color w:val="000000"/>
          <w:sz w:val="28"/>
        </w:rPr>
        <w:t>
      6. Уәкілетті органдар мынадай функцияларды жүзеге асырады:</w:t>
      </w:r>
    </w:p>
    <w:p>
      <w:pPr>
        <w:spacing w:after="0"/>
        <w:ind w:left="0"/>
        <w:jc w:val="both"/>
      </w:pPr>
      <w:r>
        <w:rPr>
          <w:rFonts w:ascii="Times New Roman"/>
          <w:b w:val="false"/>
          <w:i w:val="false"/>
          <w:color w:val="000000"/>
          <w:sz w:val="28"/>
        </w:rPr>
        <w:t>
      а) біліктілікті тексеру бағдарламаларын ұйымдастыру жөнінде ұсыныстар қалыптастыру;</w:t>
      </w:r>
    </w:p>
    <w:p>
      <w:pPr>
        <w:spacing w:after="0"/>
        <w:ind w:left="0"/>
        <w:jc w:val="both"/>
      </w:pPr>
      <w:r>
        <w:rPr>
          <w:rFonts w:ascii="Times New Roman"/>
          <w:b w:val="false"/>
          <w:i w:val="false"/>
          <w:color w:val="000000"/>
          <w:sz w:val="28"/>
        </w:rPr>
        <w:t>
      б) біліктілікті тексеру бағдарламаларын жүргізуді ғылыми-әдістемелік қамтамасыз етуді ұйымдастыру;</w:t>
      </w:r>
    </w:p>
    <w:p>
      <w:pPr>
        <w:spacing w:after="0"/>
        <w:ind w:left="0"/>
        <w:jc w:val="both"/>
      </w:pPr>
      <w:r>
        <w:rPr>
          <w:rFonts w:ascii="Times New Roman"/>
          <w:b w:val="false"/>
          <w:i w:val="false"/>
          <w:color w:val="000000"/>
          <w:sz w:val="28"/>
        </w:rPr>
        <w:t>
      в) мүше мемлекеттерде біліктілікті тексеру бағдарламаларын жүргізу жөніндегі жұмысты үйлестіру;</w:t>
      </w:r>
    </w:p>
    <w:p>
      <w:pPr>
        <w:spacing w:after="0"/>
        <w:ind w:left="0"/>
        <w:jc w:val="both"/>
      </w:pPr>
      <w:r>
        <w:rPr>
          <w:rFonts w:ascii="Times New Roman"/>
          <w:b w:val="false"/>
          <w:i w:val="false"/>
          <w:color w:val="000000"/>
          <w:sz w:val="28"/>
        </w:rPr>
        <w:t>
      г) біліктілікті тексеру бағдарламаларын іске асыру нәтижелерін талдау;</w:t>
      </w:r>
    </w:p>
    <w:p>
      <w:pPr>
        <w:spacing w:after="0"/>
        <w:ind w:left="0"/>
        <w:jc w:val="both"/>
      </w:pPr>
      <w:r>
        <w:rPr>
          <w:rFonts w:ascii="Times New Roman"/>
          <w:b w:val="false"/>
          <w:i w:val="false"/>
          <w:color w:val="000000"/>
          <w:sz w:val="28"/>
        </w:rPr>
        <w:t>
      д) жаңа біліктілікті тексеру бағдарламаларын ұйымдастыру жөнінде ұсыныстар қалыптастыру;</w:t>
      </w:r>
    </w:p>
    <w:p>
      <w:pPr>
        <w:spacing w:after="0"/>
        <w:ind w:left="0"/>
        <w:jc w:val="both"/>
      </w:pPr>
      <w:r>
        <w:rPr>
          <w:rFonts w:ascii="Times New Roman"/>
          <w:b w:val="false"/>
          <w:i w:val="false"/>
          <w:color w:val="000000"/>
          <w:sz w:val="28"/>
        </w:rPr>
        <w:t>
      е) біліктілікті тексеру бағдарламаларын іске асыру нәтижелері бойынша жиынтық ақпарат қалыптастыру және оны жыл сайын мүше мемлекеттің аккредиттеу жөніндегі органы мен Еуразиялық экономикалық комиссияға (бұдан әрі – Комиссия) ұсыну;</w:t>
      </w:r>
    </w:p>
    <w:p>
      <w:pPr>
        <w:spacing w:after="0"/>
        <w:ind w:left="0"/>
        <w:jc w:val="both"/>
      </w:pPr>
      <w:r>
        <w:rPr>
          <w:rFonts w:ascii="Times New Roman"/>
          <w:b w:val="false"/>
          <w:i w:val="false"/>
          <w:color w:val="000000"/>
          <w:sz w:val="28"/>
        </w:rPr>
        <w:t>
      ж) мүше мемлекеттің заңнамасына сәйкес айқындалған өзге де функциялар.</w:t>
      </w:r>
    </w:p>
    <w:p>
      <w:pPr>
        <w:spacing w:after="0"/>
        <w:ind w:left="0"/>
        <w:jc w:val="both"/>
      </w:pPr>
      <w:r>
        <w:rPr>
          <w:rFonts w:ascii="Times New Roman"/>
          <w:b w:val="false"/>
          <w:i w:val="false"/>
          <w:color w:val="000000"/>
          <w:sz w:val="28"/>
        </w:rPr>
        <w:t>
      7. Біліктілікті тексеру бағдарламаларын ғылыми-әдістемелік қамтамасыз етуді ұйымдастыруды мүше мемлекет айқындайтын метрологиялық институт жүзеге асырады. Бұл ретте біліктілікті тексеру бағдарламаларын жүргізуді ғылыми-әдістемелік қамтамасыз ету жөніндегі метрологиялық институт пен провайдердің (институттың көрсетілген қызметті жүзеге асыратын персоналында мүдделер қақтығысының туындау мүмкіндігіні болғызбау шартымен) функияларын қоса атқаруға жол беріледі.</w:t>
      </w:r>
    </w:p>
    <w:p>
      <w:pPr>
        <w:spacing w:after="0"/>
        <w:ind w:left="0"/>
        <w:jc w:val="both"/>
      </w:pPr>
      <w:r>
        <w:rPr>
          <w:rFonts w:ascii="Times New Roman"/>
          <w:b w:val="false"/>
          <w:i w:val="false"/>
          <w:color w:val="000000"/>
          <w:sz w:val="28"/>
        </w:rPr>
        <w:t>
            8. Мүше мемлекетте провайдерлердің құзыретіне, біліктілікті тексеру бағдарлмаларын әзірлеу мен жүргізуге қойылатын талаптар "Сәйкестікті бағалау. Біліктілікті тексеруді жүргізуге қойылатын негізгі талаптар" МемСТ ИСО/МЭК 17043 халықаралық стандартына сәйкес белгіленеді.</w:t>
      </w:r>
    </w:p>
    <w:p>
      <w:pPr>
        <w:spacing w:after="0"/>
        <w:ind w:left="0"/>
        <w:jc w:val="both"/>
      </w:pPr>
      <w:r>
        <w:rPr>
          <w:rFonts w:ascii="Times New Roman"/>
          <w:b w:val="false"/>
          <w:i w:val="false"/>
          <w:color w:val="000000"/>
          <w:sz w:val="28"/>
        </w:rPr>
        <w:t>
      9. Провайдер:</w:t>
      </w:r>
    </w:p>
    <w:p>
      <w:pPr>
        <w:spacing w:after="0"/>
        <w:ind w:left="0"/>
        <w:jc w:val="both"/>
      </w:pPr>
      <w:r>
        <w:rPr>
          <w:rFonts w:ascii="Times New Roman"/>
          <w:b w:val="false"/>
          <w:i w:val="false"/>
          <w:color w:val="000000"/>
          <w:sz w:val="28"/>
        </w:rPr>
        <w:t>
      а) өзінің сынақ базасын тиісті өлшем (сынақ) саласында пайдалана алады және (немесе) жұмыстарды орындауға мүше мемлекеттің заңнамасына сәйкес қосалқы мердігер шартында қажетті сынақ базасы бар басқа ұйымдарды тарта алады;</w:t>
      </w:r>
    </w:p>
    <w:p>
      <w:pPr>
        <w:spacing w:after="0"/>
        <w:ind w:left="0"/>
        <w:jc w:val="both"/>
      </w:pPr>
      <w:r>
        <w:rPr>
          <w:rFonts w:ascii="Times New Roman"/>
          <w:b w:val="false"/>
          <w:i w:val="false"/>
          <w:color w:val="000000"/>
          <w:sz w:val="28"/>
        </w:rPr>
        <w:t>
      б) штатында техникалық сарапшылары (мамандары) болуға және (немесе) басқа ұйымдардың техникалық сарапшыларын шарт негізінде тартуға тиіс.</w:t>
      </w:r>
    </w:p>
    <w:p>
      <w:pPr>
        <w:spacing w:after="0"/>
        <w:ind w:left="0"/>
        <w:jc w:val="both"/>
      </w:pPr>
      <w:r>
        <w:rPr>
          <w:rFonts w:ascii="Times New Roman"/>
          <w:b w:val="false"/>
          <w:i w:val="false"/>
          <w:color w:val="000000"/>
          <w:sz w:val="28"/>
        </w:rPr>
        <w:t>
      10. Біліктілікті тексеру бағдарламаларын әзірлеу кезінде оларда техникалық регламенттерде белгіленген көрсеткіштер бойынша өлшеу (сынақ) жүргізу көзделеді.</w:t>
      </w:r>
    </w:p>
    <w:p>
      <w:pPr>
        <w:spacing w:after="0"/>
        <w:ind w:left="0"/>
        <w:jc w:val="both"/>
      </w:pPr>
      <w:r>
        <w:rPr>
          <w:rFonts w:ascii="Times New Roman"/>
          <w:b w:val="false"/>
          <w:i w:val="false"/>
          <w:color w:val="000000"/>
          <w:sz w:val="28"/>
        </w:rPr>
        <w:t>
      11. Провайдерлер жыл сайын біліктілікті тексеру бағдарламаларын әзірлейді және оларды өз мемлекетінің уәкілетті органына ұсынады.</w:t>
      </w:r>
    </w:p>
    <w:p>
      <w:pPr>
        <w:spacing w:after="0"/>
        <w:ind w:left="0"/>
        <w:jc w:val="both"/>
      </w:pPr>
      <w:r>
        <w:rPr>
          <w:rFonts w:ascii="Times New Roman"/>
          <w:b w:val="false"/>
          <w:i w:val="false"/>
          <w:color w:val="000000"/>
          <w:sz w:val="28"/>
        </w:rPr>
        <w:t>
      12. Уәкілетті орган провайдерлерден алынған тізбелердің негізінде жыл сайын мынадай ақпаратты көрсете отырып, біліктілікті тексеру бағдарламаларының жиынтық тізбесін қалыптастырады:</w:t>
      </w:r>
    </w:p>
    <w:p>
      <w:pPr>
        <w:spacing w:after="0"/>
        <w:ind w:left="0"/>
        <w:jc w:val="both"/>
      </w:pPr>
      <w:r>
        <w:rPr>
          <w:rFonts w:ascii="Times New Roman"/>
          <w:b w:val="false"/>
          <w:i w:val="false"/>
          <w:color w:val="000000"/>
          <w:sz w:val="28"/>
        </w:rPr>
        <w:t>
      а) техникалық регламенттің атауы мен нөмірі;</w:t>
      </w:r>
    </w:p>
    <w:p>
      <w:pPr>
        <w:spacing w:after="0"/>
        <w:ind w:left="0"/>
        <w:jc w:val="both"/>
      </w:pPr>
      <w:r>
        <w:rPr>
          <w:rFonts w:ascii="Times New Roman"/>
          <w:b w:val="false"/>
          <w:i w:val="false"/>
          <w:color w:val="000000"/>
          <w:sz w:val="28"/>
        </w:rPr>
        <w:t>
      б) провайдерлердің толық атауы, оның орналасқан жері (мекенжайы), телефон, факс нөмірі, электрондық поштаның мекенжайы (болған кезде), жауапты адамның тегі, аты, әкесінің аты (болған кезде);</w:t>
      </w:r>
    </w:p>
    <w:p>
      <w:pPr>
        <w:spacing w:after="0"/>
        <w:ind w:left="0"/>
        <w:jc w:val="both"/>
      </w:pPr>
      <w:r>
        <w:rPr>
          <w:rFonts w:ascii="Times New Roman"/>
          <w:b w:val="false"/>
          <w:i w:val="false"/>
          <w:color w:val="000000"/>
          <w:sz w:val="28"/>
        </w:rPr>
        <w:t>
      в) біліктілікті тексеру бағдарламасының объектісі;</w:t>
      </w:r>
    </w:p>
    <w:p>
      <w:pPr>
        <w:spacing w:after="0"/>
        <w:ind w:left="0"/>
        <w:jc w:val="both"/>
      </w:pPr>
      <w:r>
        <w:rPr>
          <w:rFonts w:ascii="Times New Roman"/>
          <w:b w:val="false"/>
          <w:i w:val="false"/>
          <w:color w:val="000000"/>
          <w:sz w:val="28"/>
        </w:rPr>
        <w:t>
      г) айқындалатын сипаттаманың (сипаттамалардың) атауы;</w:t>
      </w:r>
    </w:p>
    <w:p>
      <w:pPr>
        <w:spacing w:after="0"/>
        <w:ind w:left="0"/>
        <w:jc w:val="both"/>
      </w:pPr>
      <w:r>
        <w:rPr>
          <w:rFonts w:ascii="Times New Roman"/>
          <w:b w:val="false"/>
          <w:i w:val="false"/>
          <w:color w:val="000000"/>
          <w:sz w:val="28"/>
        </w:rPr>
        <w:t>
      д) жұмыстарды жүргізу мерзімі;</w:t>
      </w:r>
    </w:p>
    <w:p>
      <w:pPr>
        <w:spacing w:after="0"/>
        <w:ind w:left="0"/>
        <w:jc w:val="both"/>
      </w:pPr>
      <w:r>
        <w:rPr>
          <w:rFonts w:ascii="Times New Roman"/>
          <w:b w:val="false"/>
          <w:i w:val="false"/>
          <w:color w:val="000000"/>
          <w:sz w:val="28"/>
        </w:rPr>
        <w:t>
      е) зерттеулердің (сынақтардың) және өлшемдердің әдісі (қажет болған кезде);</w:t>
      </w:r>
    </w:p>
    <w:p>
      <w:pPr>
        <w:spacing w:after="0"/>
        <w:ind w:left="0"/>
        <w:jc w:val="both"/>
      </w:pPr>
      <w:r>
        <w:rPr>
          <w:rFonts w:ascii="Times New Roman"/>
          <w:b w:val="false"/>
          <w:i w:val="false"/>
          <w:color w:val="000000"/>
          <w:sz w:val="28"/>
        </w:rPr>
        <w:t>
      ж) қосалқы мердігерлік шартында жүзеге асырылатын қызмет түрлері;</w:t>
      </w:r>
    </w:p>
    <w:p>
      <w:pPr>
        <w:spacing w:after="0"/>
        <w:ind w:left="0"/>
        <w:jc w:val="both"/>
      </w:pPr>
      <w:r>
        <w:rPr>
          <w:rFonts w:ascii="Times New Roman"/>
          <w:b w:val="false"/>
          <w:i w:val="false"/>
          <w:color w:val="000000"/>
          <w:sz w:val="28"/>
        </w:rPr>
        <w:t>
      з) зертхананың біліктілігін бағалау критерийлері.</w:t>
      </w:r>
    </w:p>
    <w:p>
      <w:pPr>
        <w:spacing w:after="0"/>
        <w:ind w:left="0"/>
        <w:jc w:val="both"/>
      </w:pPr>
      <w:r>
        <w:rPr>
          <w:rFonts w:ascii="Times New Roman"/>
          <w:b w:val="false"/>
          <w:i w:val="false"/>
          <w:color w:val="000000"/>
          <w:sz w:val="28"/>
        </w:rPr>
        <w:t>
      13. Уәкілетті орган қалыптастырған біліктілікті тексеру бағдарламаларының жиынтық тізбесі Комиссияға ұсынылады және "Интернет" ақпараттық-коммуникациялық желісіндегі Еуразиялық экономикалық одақтың ресми сайтында (бұдан әрі тиісінше – Одақтың ресми сайты, Интернет желісі) орналастырылады.</w:t>
      </w:r>
    </w:p>
    <w:p>
      <w:pPr>
        <w:spacing w:after="0"/>
        <w:ind w:left="0"/>
        <w:jc w:val="both"/>
      </w:pPr>
      <w:r>
        <w:rPr>
          <w:rFonts w:ascii="Times New Roman"/>
          <w:b w:val="false"/>
          <w:i w:val="false"/>
          <w:color w:val="000000"/>
          <w:sz w:val="28"/>
        </w:rPr>
        <w:t>
      14. Біліктілікті тексеру бағдарламаларына қатысатын сынақ зертханалары Комиссия бекіткен халықаралық және өңірлік (мемлекетаралық) стандарттардың, олар болмаған жағдайда зерттеулердің (сынақтардың) және өлшемдердің қағидалары мен әдістерін, соның ішінде техникалық регламенттің талаптарын қолдану мен орындауға қажетті үлгілерді іріктеу және өнімнің сәйкестігін бағалауды жүзеге асыру қағидаларын қамтитын ұлттық (мемлекеттік) стандарттардың тізбесіне енгізілген стандарттардағы зерттеулердің (сынақтардың) және өлшемдердің әдісін пайдалана отырып, өлшемдер (сынақтар) жүргізеді.</w:t>
      </w:r>
    </w:p>
    <w:p>
      <w:pPr>
        <w:spacing w:after="0"/>
        <w:ind w:left="0"/>
        <w:jc w:val="both"/>
      </w:pPr>
      <w:r>
        <w:rPr>
          <w:rFonts w:ascii="Times New Roman"/>
          <w:b w:val="false"/>
          <w:i w:val="false"/>
          <w:color w:val="000000"/>
          <w:sz w:val="28"/>
        </w:rPr>
        <w:t>
      15. Сынақ зертханалары біліктілікті тексеру бағдарламаларын өздерінің аккредиттеу саласына сәйкес біліктілікті тексеру бағдарламаларының жиынтық тізбесінен таңдайды.</w:t>
      </w:r>
    </w:p>
    <w:p>
      <w:pPr>
        <w:spacing w:after="0"/>
        <w:ind w:left="0"/>
        <w:jc w:val="both"/>
      </w:pPr>
      <w:r>
        <w:rPr>
          <w:rFonts w:ascii="Times New Roman"/>
          <w:b w:val="false"/>
          <w:i w:val="false"/>
          <w:color w:val="000000"/>
          <w:sz w:val="28"/>
        </w:rPr>
        <w:t>
      16. Провайдерлер біліктілікті тексеру бағдарламаларын белгіленген мерзімде жүргізеді.</w:t>
      </w:r>
    </w:p>
    <w:p>
      <w:pPr>
        <w:spacing w:after="0"/>
        <w:ind w:left="0"/>
        <w:jc w:val="both"/>
      </w:pPr>
      <w:r>
        <w:rPr>
          <w:rFonts w:ascii="Times New Roman"/>
          <w:b w:val="false"/>
          <w:i w:val="false"/>
          <w:color w:val="000000"/>
          <w:sz w:val="28"/>
        </w:rPr>
        <w:t>
      17. Біліктілікті тексеру бағдарламаларын провайдерлер шарт негізінде жүргізеді.</w:t>
      </w:r>
    </w:p>
    <w:p>
      <w:pPr>
        <w:spacing w:after="0"/>
        <w:ind w:left="0"/>
        <w:jc w:val="both"/>
      </w:pPr>
      <w:r>
        <w:rPr>
          <w:rFonts w:ascii="Times New Roman"/>
          <w:b w:val="false"/>
          <w:i w:val="false"/>
          <w:color w:val="000000"/>
          <w:sz w:val="28"/>
        </w:rPr>
        <w:t>
      18. Біліктілікті тексеру бағдарламаларын жүргізу нәтижелері бойынша провайдер:</w:t>
      </w:r>
    </w:p>
    <w:p>
      <w:pPr>
        <w:spacing w:after="0"/>
        <w:ind w:left="0"/>
        <w:jc w:val="both"/>
      </w:pPr>
      <w:r>
        <w:rPr>
          <w:rFonts w:ascii="Times New Roman"/>
          <w:b w:val="false"/>
          <w:i w:val="false"/>
          <w:color w:val="000000"/>
          <w:sz w:val="28"/>
        </w:rPr>
        <w:t>
      а) сынақ зертханасына қорытынды (сынақ зертханасының жұмыс істеу сипаттамасын көрсете отырып) және тиісті есеп береді;</w:t>
      </w:r>
    </w:p>
    <w:p>
      <w:pPr>
        <w:spacing w:after="0"/>
        <w:ind w:left="0"/>
        <w:jc w:val="both"/>
      </w:pPr>
      <w:r>
        <w:rPr>
          <w:rFonts w:ascii="Times New Roman"/>
          <w:b w:val="false"/>
          <w:i w:val="false"/>
          <w:color w:val="000000"/>
          <w:sz w:val="28"/>
        </w:rPr>
        <w:t>
      б) уәкілетті органға жиынтық есеп ұсынады.</w:t>
      </w:r>
    </w:p>
    <w:p>
      <w:pPr>
        <w:spacing w:after="0"/>
        <w:ind w:left="0"/>
        <w:jc w:val="both"/>
      </w:pPr>
      <w:r>
        <w:rPr>
          <w:rFonts w:ascii="Times New Roman"/>
          <w:b w:val="false"/>
          <w:i w:val="false"/>
          <w:color w:val="000000"/>
          <w:sz w:val="28"/>
        </w:rPr>
        <w:t>
      19. Біліктілікті тексеру бағдарламасы бойынша жиынтық есепте:</w:t>
      </w:r>
    </w:p>
    <w:p>
      <w:pPr>
        <w:spacing w:after="0"/>
        <w:ind w:left="0"/>
        <w:jc w:val="both"/>
      </w:pPr>
      <w:r>
        <w:rPr>
          <w:rFonts w:ascii="Times New Roman"/>
          <w:b w:val="false"/>
          <w:i w:val="false"/>
          <w:color w:val="000000"/>
          <w:sz w:val="28"/>
        </w:rPr>
        <w:t>
      а) біліктілікті тексеру бағдарламасының нөмірі (шифры);</w:t>
      </w:r>
    </w:p>
    <w:p>
      <w:pPr>
        <w:spacing w:after="0"/>
        <w:ind w:left="0"/>
        <w:jc w:val="both"/>
      </w:pPr>
      <w:r>
        <w:rPr>
          <w:rFonts w:ascii="Times New Roman"/>
          <w:b w:val="false"/>
          <w:i w:val="false"/>
          <w:color w:val="000000"/>
          <w:sz w:val="28"/>
        </w:rPr>
        <w:t>
      б) біліктілікті тексеру бағдарламасын жүргізу мерзімі;</w:t>
      </w:r>
    </w:p>
    <w:p>
      <w:pPr>
        <w:spacing w:after="0"/>
        <w:ind w:left="0"/>
        <w:jc w:val="both"/>
      </w:pPr>
      <w:r>
        <w:rPr>
          <w:rFonts w:ascii="Times New Roman"/>
          <w:b w:val="false"/>
          <w:i w:val="false"/>
          <w:color w:val="000000"/>
          <w:sz w:val="28"/>
        </w:rPr>
        <w:t>
      в) біліктілікті тексеру бағдарламасының объектісі;</w:t>
      </w:r>
    </w:p>
    <w:p>
      <w:pPr>
        <w:spacing w:after="0"/>
        <w:ind w:left="0"/>
        <w:jc w:val="both"/>
      </w:pPr>
      <w:r>
        <w:rPr>
          <w:rFonts w:ascii="Times New Roman"/>
          <w:b w:val="false"/>
          <w:i w:val="false"/>
          <w:color w:val="000000"/>
          <w:sz w:val="28"/>
        </w:rPr>
        <w:t>
      г) біліктілікті тексеруге арналған үлгінің түрі;</w:t>
      </w:r>
    </w:p>
    <w:p>
      <w:pPr>
        <w:spacing w:after="0"/>
        <w:ind w:left="0"/>
        <w:jc w:val="both"/>
      </w:pPr>
      <w:r>
        <w:rPr>
          <w:rFonts w:ascii="Times New Roman"/>
          <w:b w:val="false"/>
          <w:i w:val="false"/>
          <w:color w:val="000000"/>
          <w:sz w:val="28"/>
        </w:rPr>
        <w:t>
      д) айқындалатын сипаттаманың (сипаттамалардың) атауы;</w:t>
      </w:r>
    </w:p>
    <w:p>
      <w:pPr>
        <w:spacing w:after="0"/>
        <w:ind w:left="0"/>
        <w:jc w:val="both"/>
      </w:pPr>
      <w:r>
        <w:rPr>
          <w:rFonts w:ascii="Times New Roman"/>
          <w:b w:val="false"/>
          <w:i w:val="false"/>
          <w:color w:val="000000"/>
          <w:sz w:val="28"/>
        </w:rPr>
        <w:t>
      е) зерттеулердің (сынақтардың) және өлшемдердің пайдаланылатын әдісі;</w:t>
      </w:r>
    </w:p>
    <w:p>
      <w:pPr>
        <w:spacing w:after="0"/>
        <w:ind w:left="0"/>
        <w:jc w:val="both"/>
      </w:pPr>
      <w:r>
        <w:rPr>
          <w:rFonts w:ascii="Times New Roman"/>
          <w:b w:val="false"/>
          <w:i w:val="false"/>
          <w:color w:val="000000"/>
          <w:sz w:val="28"/>
        </w:rPr>
        <w:t>
      ж) қатысушылар туралы ақпарат (әрбір мемлекеттен қатысушылардың саны, ведомстволық тиесілігі – қажет болған кезде);</w:t>
      </w:r>
    </w:p>
    <w:p>
      <w:pPr>
        <w:spacing w:after="0"/>
        <w:ind w:left="0"/>
        <w:jc w:val="both"/>
      </w:pPr>
      <w:r>
        <w:rPr>
          <w:rFonts w:ascii="Times New Roman"/>
          <w:b w:val="false"/>
          <w:i w:val="false"/>
          <w:color w:val="000000"/>
          <w:sz w:val="28"/>
        </w:rPr>
        <w:t>
      з) біліктілікті тексеру бағдарламасын орындау нәтижелерін жиынтық бағалау (провайдер таңдаған біліктілікті тексеру бағдарламасының орындалуын бағалау критерийіне қарай белгілі бір баға алған нәтижелердің пайызы) қамтылады.</w:t>
      </w:r>
    </w:p>
    <w:p>
      <w:pPr>
        <w:spacing w:after="0"/>
        <w:ind w:left="0"/>
        <w:jc w:val="both"/>
      </w:pPr>
      <w:r>
        <w:rPr>
          <w:rFonts w:ascii="Times New Roman"/>
          <w:b w:val="false"/>
          <w:i w:val="false"/>
          <w:color w:val="000000"/>
          <w:sz w:val="28"/>
        </w:rPr>
        <w:t>
      20. Орындалған біліктілікті тексеру бағдарламаларының нәтижелері бойынша жиынтық есептерді уәкілетті органдар Одақтың ресми сайтына орналастыру үшін Комиссияға ұсынады.</w:t>
      </w:r>
    </w:p>
    <w:p>
      <w:pPr>
        <w:spacing w:after="0"/>
        <w:ind w:left="0"/>
        <w:jc w:val="both"/>
      </w:pPr>
      <w:r>
        <w:rPr>
          <w:rFonts w:ascii="Times New Roman"/>
          <w:b w:val="false"/>
          <w:i w:val="false"/>
          <w:color w:val="000000"/>
          <w:sz w:val="28"/>
        </w:rPr>
        <w:t>
      21. Біліктілікті тексеру бағдарламаларын жүргізу 2 схема бойынша жүзеге асырылуы мүмкін:</w:t>
      </w:r>
    </w:p>
    <w:p>
      <w:pPr>
        <w:spacing w:after="0"/>
        <w:ind w:left="0"/>
        <w:jc w:val="both"/>
      </w:pPr>
      <w:r>
        <w:rPr>
          <w:rFonts w:ascii="Times New Roman"/>
          <w:b w:val="false"/>
          <w:i w:val="false"/>
          <w:color w:val="000000"/>
          <w:sz w:val="28"/>
        </w:rPr>
        <w:t>
      а) басқа провайдерлер тартылмайтын схема;</w:t>
      </w:r>
    </w:p>
    <w:p>
      <w:pPr>
        <w:spacing w:after="0"/>
        <w:ind w:left="0"/>
        <w:jc w:val="both"/>
      </w:pPr>
      <w:r>
        <w:rPr>
          <w:rFonts w:ascii="Times New Roman"/>
          <w:b w:val="false"/>
          <w:i w:val="false"/>
          <w:color w:val="000000"/>
          <w:sz w:val="28"/>
        </w:rPr>
        <w:t>
      провайдер біліктілікті тексеру бағдарламаларының тізбесіне енгізілген біліктілікті тексеру бағдарламасын Интернет желісіндегі провайдердің сайтына тиісті ақпаратты орналастыру арқылы жүргізуге бастама жасайды;</w:t>
      </w:r>
    </w:p>
    <w:p>
      <w:pPr>
        <w:spacing w:after="0"/>
        <w:ind w:left="0"/>
        <w:jc w:val="both"/>
      </w:pPr>
      <w:r>
        <w:rPr>
          <w:rFonts w:ascii="Times New Roman"/>
          <w:b w:val="false"/>
          <w:i w:val="false"/>
          <w:color w:val="000000"/>
          <w:sz w:val="28"/>
        </w:rPr>
        <w:t>
      провайдер біліктілікті тексеру бағдарламасын белгіленген рәсімдерге сәйкес жүргізеді;</w:t>
      </w:r>
    </w:p>
    <w:p>
      <w:pPr>
        <w:spacing w:after="0"/>
        <w:ind w:left="0"/>
        <w:jc w:val="both"/>
      </w:pPr>
      <w:r>
        <w:rPr>
          <w:rFonts w:ascii="Times New Roman"/>
          <w:b w:val="false"/>
          <w:i w:val="false"/>
          <w:color w:val="000000"/>
          <w:sz w:val="28"/>
        </w:rPr>
        <w:t>
      провайдер уәкілетті органды жүргізілген біліктілікті тексеру бағдарламасының нәтижелері туралы ол аяқталғаннан кейін хабардар етеді;</w:t>
      </w:r>
    </w:p>
    <w:p>
      <w:pPr>
        <w:spacing w:after="0"/>
        <w:ind w:left="0"/>
        <w:jc w:val="both"/>
      </w:pPr>
      <w:r>
        <w:rPr>
          <w:rFonts w:ascii="Times New Roman"/>
          <w:b w:val="false"/>
          <w:i w:val="false"/>
          <w:color w:val="000000"/>
          <w:sz w:val="28"/>
        </w:rPr>
        <w:t>
      б) басқа провайдерлер тартылатын схема (бұдан әрі – бірлесіп орындаушы провайдерлер):</w:t>
      </w:r>
    </w:p>
    <w:p>
      <w:pPr>
        <w:spacing w:after="0"/>
        <w:ind w:left="0"/>
        <w:jc w:val="both"/>
      </w:pPr>
      <w:r>
        <w:rPr>
          <w:rFonts w:ascii="Times New Roman"/>
          <w:b w:val="false"/>
          <w:i w:val="false"/>
          <w:color w:val="000000"/>
          <w:sz w:val="28"/>
        </w:rPr>
        <w:t>
      провайдер біліктілікті тексеру бағдарламаларының тізбесіне енгізілген біліктілікті тексеру бағдарламасын Интернет желісіндегі провайдердің сайтына тиісті ақпаратты орналастыру арқылы жүргізуге бастама жасайды (бұдан әрі – бастамашы провайдер);</w:t>
      </w:r>
    </w:p>
    <w:p>
      <w:pPr>
        <w:spacing w:after="0"/>
        <w:ind w:left="0"/>
        <w:jc w:val="both"/>
      </w:pPr>
      <w:r>
        <w:rPr>
          <w:rFonts w:ascii="Times New Roman"/>
          <w:b w:val="false"/>
          <w:i w:val="false"/>
          <w:color w:val="000000"/>
          <w:sz w:val="28"/>
        </w:rPr>
        <w:t>
      уәкілетті орган өз мемлекетінде өз өңірлерінде біліктілікті тексеру үшін үлгілерді өткізуді қамтамасыз етуі мүмкін бірлесіп орындаушы провайдерлерді айқындайды;</w:t>
      </w:r>
    </w:p>
    <w:p>
      <w:pPr>
        <w:spacing w:after="0"/>
        <w:ind w:left="0"/>
        <w:jc w:val="both"/>
      </w:pPr>
      <w:r>
        <w:rPr>
          <w:rFonts w:ascii="Times New Roman"/>
          <w:b w:val="false"/>
          <w:i w:val="false"/>
          <w:color w:val="000000"/>
          <w:sz w:val="28"/>
        </w:rPr>
        <w:t>
      бастамашы провайдер мен бірлесіп орындаушы провайдерлер біліктілікті тексеру бағдарламасын жүргізу туралы шарттар жасайды.</w:t>
      </w:r>
    </w:p>
    <w:p>
      <w:pPr>
        <w:spacing w:after="0"/>
        <w:ind w:left="0"/>
        <w:jc w:val="both"/>
      </w:pPr>
      <w:r>
        <w:rPr>
          <w:rFonts w:ascii="Times New Roman"/>
          <w:b w:val="false"/>
          <w:i w:val="false"/>
          <w:color w:val="000000"/>
          <w:sz w:val="28"/>
        </w:rPr>
        <w:t>
      провайдер уәкілетті органды жүргізілген біліктілікті тексеру бағдарламасының нәтижелері туралы ол аяқталғаннан кейін хабардар етеді.</w:t>
      </w:r>
    </w:p>
    <w:p>
      <w:pPr>
        <w:spacing w:after="0"/>
        <w:ind w:left="0"/>
        <w:jc w:val="both"/>
      </w:pPr>
      <w:r>
        <w:rPr>
          <w:rFonts w:ascii="Times New Roman"/>
          <w:b w:val="false"/>
          <w:i w:val="false"/>
          <w:color w:val="000000"/>
          <w:sz w:val="28"/>
        </w:rPr>
        <w:t>
      Біліктілікті тексеру бағдарламаларын бірлесіп орындаушы провайдерлер бастамашы провайдерлермен келісілген рәсімдерге сәйкес жүргізеді, оның нәтижесінде алдын ала тексерілгеннен кейін бастамашы провайдерге берілетін деректердің бірнеше массиві қалыптастырылады;</w:t>
      </w:r>
    </w:p>
    <w:p>
      <w:pPr>
        <w:spacing w:after="0"/>
        <w:ind w:left="0"/>
        <w:jc w:val="both"/>
      </w:pPr>
      <w:r>
        <w:rPr>
          <w:rFonts w:ascii="Times New Roman"/>
          <w:b w:val="false"/>
          <w:i w:val="false"/>
          <w:color w:val="000000"/>
          <w:sz w:val="28"/>
        </w:rPr>
        <w:t>
      деректердің жалпы массивін бастамашы провайдер өңдейді;</w:t>
      </w:r>
    </w:p>
    <w:p>
      <w:pPr>
        <w:spacing w:after="0"/>
        <w:ind w:left="0"/>
        <w:jc w:val="both"/>
      </w:pPr>
      <w:r>
        <w:rPr>
          <w:rFonts w:ascii="Times New Roman"/>
          <w:b w:val="false"/>
          <w:i w:val="false"/>
          <w:color w:val="000000"/>
          <w:sz w:val="28"/>
        </w:rPr>
        <w:t>
      жүргізілген біліктілікті тексеру бағдарламасы туралы есеп осы бағдарламаны жүргізген барлық провайдердің ортақ зияткерлік меншігі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