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6414" w14:textId="4616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9 сәуірдегі № 68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15 наурыздағы № 22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12-тармақтарында көзделген принциптерді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Қосымшаға сәйкес Еуразиялық экономикалық комиссия Алқасының "Қолданылуының нәтижесінде Кеден одағының "Жеміс пен көкөністерден алынған шырын өніміне техникалық регламент" техникалық регламентінің (КО ТР 023/2011) талаптарын сақтау ерікті негізде қамтамасыз етілетін мемлекетаралық стандарттарды, сондай-ақ Кеден одағының "Жеміс пен көкөністерден алынған шырын өніміне техникалық регламент" техникалық регламентінің (КО ТР 023/2011) талаптарын қолдану мен орындау үшін қажетті зерттеулер (сынақтар) мен өлшемдер қағидалары мен әдістерін, соның ішінде үлгілерді іріктеу және өнімнің сәйкестігін бағалауды (растауды) жүзеге асыру қағидаларын қамтитын мемлекетаралық стандарттарды әзірлеу жөніндегі бағдарлама туралы" 2013 жылғы 9 сәуірдегі № 68 шешіміне өзгерістер енгізілсін.</w:t>
      </w:r>
    </w:p>
    <w:bookmarkEnd w:id="1"/>
    <w:bookmarkStart w:name="z2"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9 сәуірдегі</w:t>
            </w:r>
            <w:r>
              <w:br/>
            </w:r>
            <w:r>
              <w:rPr>
                <w:rFonts w:ascii="Times New Roman"/>
                <w:b w:val="false"/>
                <w:i w:val="false"/>
                <w:color w:val="000000"/>
                <w:sz w:val="20"/>
              </w:rPr>
              <w:t>№ 68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комиссия Алқасының 2013 жылғы 9 сәуірдегі № 68 шешіміне енгізілетін ӨЗГЕРІСТЕР</w:t>
      </w:r>
    </w:p>
    <w:bookmarkEnd w:id="3"/>
    <w:bookmarkStart w:name="z5" w:id="4"/>
    <w:p>
      <w:pPr>
        <w:spacing w:after="0"/>
        <w:ind w:left="0"/>
        <w:jc w:val="both"/>
      </w:pPr>
      <w:r>
        <w:rPr>
          <w:rFonts w:ascii="Times New Roman"/>
          <w:b w:val="false"/>
          <w:i w:val="false"/>
          <w:color w:val="000000"/>
          <w:sz w:val="28"/>
        </w:rPr>
        <w:t xml:space="preserve">
      1. Атауындағы және 1-тармақтағы "өнімнің сәйкестігін бағалауды (растауды)" деген сөздер "техникалық реттеу объектісінің сәйкестігін бағалауды" деген сөздермен ауыстырылсын. </w:t>
      </w:r>
    </w:p>
    <w:bookmarkEnd w:id="4"/>
    <w:bookmarkStart w:name="z6" w:id="5"/>
    <w:p>
      <w:pPr>
        <w:spacing w:after="0"/>
        <w:ind w:left="0"/>
        <w:jc w:val="both"/>
      </w:pPr>
      <w:r>
        <w:rPr>
          <w:rFonts w:ascii="Times New Roman"/>
          <w:b w:val="false"/>
          <w:i w:val="false"/>
          <w:color w:val="000000"/>
          <w:sz w:val="28"/>
        </w:rPr>
        <w:t>
      2. Көрсетілген Шешіммен бекітілген "Қолданылуының нәтижесінде Кеден одағының "Жеміс пен көкөністерден алынған шырын өніміне техникалық регламент" техникалық регламентінің (КО ТР 023/2011) талаптарын сақтау ерікті негізде қамтамасыз етілетін мемлекетаралық стандарттарды, сондай-ақ Кеден одағының "Жеміс пен көкөністерден алынған шырын өніміне техникалық регламент" техникалық регламентінің (КО ТР 023/2011) талаптарын қолдану мен орындау және өнімнің сәйкестігін бағалауды (растауды) жүзеге асыру үшін қажетті зерттеулер (сынақтар) мен өлшемдер қағидалары мен әдістерін, соның ішінде үлгілерді іріктеу қағидаларын қамтитын мемлекетаралық стандарттарды әзірлеу жөніндегі бағдарламада:</w:t>
      </w:r>
    </w:p>
    <w:bookmarkEnd w:id="5"/>
    <w:bookmarkStart w:name="z7" w:id="6"/>
    <w:p>
      <w:pPr>
        <w:spacing w:after="0"/>
        <w:ind w:left="0"/>
        <w:jc w:val="both"/>
      </w:pPr>
      <w:r>
        <w:rPr>
          <w:rFonts w:ascii="Times New Roman"/>
          <w:b w:val="false"/>
          <w:i w:val="false"/>
          <w:color w:val="000000"/>
          <w:sz w:val="28"/>
        </w:rPr>
        <w:t>
      а) атауындағы "өнімнің сәйкестігін бағалауды (растауды)" деген сөздер "техникалық реттеу объектісінің сәйкестігін бағалауды" деген сөздермен ауыстырылсын;</w:t>
      </w:r>
    </w:p>
    <w:bookmarkEnd w:id="6"/>
    <w:p>
      <w:pPr>
        <w:spacing w:after="0"/>
        <w:ind w:left="0"/>
        <w:jc w:val="both"/>
      </w:pPr>
      <w:r>
        <w:rPr>
          <w:rFonts w:ascii="Times New Roman"/>
          <w:b w:val="false"/>
          <w:i w:val="false"/>
          <w:color w:val="000000"/>
          <w:sz w:val="28"/>
        </w:rPr>
        <w:t>
      б) кестенің басындағы 7-бағанның атауындағы "Кеден одағының" деген сөздер "Еуразиялық экономикалық одақтың" деген сөздермен ауыстырылсын;</w:t>
      </w:r>
    </w:p>
    <w:bookmarkStart w:name="z8" w:id="7"/>
    <w:p>
      <w:pPr>
        <w:spacing w:after="0"/>
        <w:ind w:left="0"/>
        <w:jc w:val="both"/>
      </w:pPr>
      <w:r>
        <w:rPr>
          <w:rFonts w:ascii="Times New Roman"/>
          <w:b w:val="false"/>
          <w:i w:val="false"/>
          <w:color w:val="000000"/>
          <w:sz w:val="28"/>
        </w:rPr>
        <w:t>
      в) мынадай мазмұндағы 33 – 56-позициялармен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Катиондарды (калий, натрий, кальций және магний) тиімділігі жоғары сұйық хроматография әдісімен айқындау.</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2-тармағы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пен көкөністерді қайта өңдеу өнімдері, ет және ет-өсімдік консервілері. рН айқындау әдісі.</w:t>
            </w:r>
          </w:p>
          <w:p>
            <w:pPr>
              <w:spacing w:after="20"/>
              <w:ind w:left="20"/>
              <w:jc w:val="both"/>
            </w:pPr>
            <w:r>
              <w:rPr>
                <w:rFonts w:ascii="Times New Roman"/>
                <w:b w:val="false"/>
                <w:i w:val="false"/>
                <w:color w:val="000000"/>
                <w:sz w:val="20"/>
              </w:rPr>
              <w:t>
МемСТ 26188-84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Идентификациялау. Жалпы ережелер.</w:t>
            </w:r>
          </w:p>
          <w:p>
            <w:pPr>
              <w:spacing w:after="20"/>
              <w:ind w:left="20"/>
              <w:jc w:val="both"/>
            </w:pPr>
            <w:r>
              <w:rPr>
                <w:rFonts w:ascii="Times New Roman"/>
                <w:b w:val="false"/>
                <w:i w:val="false"/>
                <w:color w:val="000000"/>
                <w:sz w:val="20"/>
              </w:rPr>
              <w:t>
МемСТ Р 53137-2008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пен көкөністерді қайта өңдеу өнімдері. Құрғақ заттарды айқындау әдістері. </w:t>
            </w:r>
          </w:p>
          <w:p>
            <w:pPr>
              <w:spacing w:after="20"/>
              <w:ind w:left="20"/>
              <w:jc w:val="both"/>
            </w:pPr>
            <w:r>
              <w:rPr>
                <w:rFonts w:ascii="Times New Roman"/>
                <w:b w:val="false"/>
                <w:i w:val="false"/>
                <w:color w:val="000000"/>
                <w:sz w:val="20"/>
              </w:rPr>
              <w:t>
МемСТ 28561-90 және МемСТ Р 51437-99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2-қосымшалар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D-изолимон қышқылын ферментативтік әдіспен айқындау. </w:t>
            </w:r>
          </w:p>
          <w:p>
            <w:pPr>
              <w:spacing w:after="20"/>
              <w:ind w:left="20"/>
              <w:jc w:val="both"/>
            </w:pPr>
            <w:r>
              <w:rPr>
                <w:rFonts w:ascii="Times New Roman"/>
                <w:b w:val="false"/>
                <w:i w:val="false"/>
                <w:color w:val="000000"/>
                <w:sz w:val="20"/>
              </w:rPr>
              <w:t>
МемСТ Р 51128-98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Лимон қышқылын ферментативтік әдіспен айқындау.</w:t>
            </w:r>
          </w:p>
          <w:p>
            <w:pPr>
              <w:spacing w:after="20"/>
              <w:ind w:left="20"/>
              <w:jc w:val="both"/>
            </w:pPr>
            <w:r>
              <w:rPr>
                <w:rFonts w:ascii="Times New Roman"/>
                <w:b w:val="false"/>
                <w:i w:val="false"/>
                <w:color w:val="000000"/>
                <w:sz w:val="20"/>
              </w:rPr>
              <w:t xml:space="preserve">
МемСТ Р 51129-98 негізінде МемСТ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Фосфордың құрамын айқындаудың спектрфотометриялық әдісі.</w:t>
            </w:r>
          </w:p>
          <w:p>
            <w:pPr>
              <w:spacing w:after="20"/>
              <w:ind w:left="20"/>
              <w:jc w:val="both"/>
            </w:pPr>
            <w:r>
              <w:rPr>
                <w:rFonts w:ascii="Times New Roman"/>
                <w:b w:val="false"/>
                <w:i w:val="false"/>
                <w:color w:val="000000"/>
                <w:sz w:val="20"/>
              </w:rPr>
              <w:t>
МемСТ Р 51430-99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Күлдің құрамын гравиметриялық әдіспен айқындау. </w:t>
            </w:r>
          </w:p>
          <w:p>
            <w:pPr>
              <w:spacing w:after="20"/>
              <w:ind w:left="20"/>
              <w:jc w:val="both"/>
            </w:pPr>
            <w:r>
              <w:rPr>
                <w:rFonts w:ascii="Times New Roman"/>
                <w:b w:val="false"/>
                <w:i w:val="false"/>
                <w:color w:val="000000"/>
                <w:sz w:val="20"/>
              </w:rPr>
              <w:t>
МемСТ Р 51432-99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Күлдің жалпы сілтіленуін айқындаудың титриметриялық әдісі. </w:t>
            </w:r>
          </w:p>
          <w:p>
            <w:pPr>
              <w:spacing w:after="20"/>
              <w:ind w:left="20"/>
              <w:jc w:val="both"/>
            </w:pPr>
            <w:r>
              <w:rPr>
                <w:rFonts w:ascii="Times New Roman"/>
                <w:b w:val="false"/>
                <w:i w:val="false"/>
                <w:color w:val="000000"/>
                <w:sz w:val="20"/>
              </w:rPr>
              <w:t>
МемСТ Р 51436-99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Аниондарды ион алмасушы хроматография әдісімен айқындау.</w:t>
            </w:r>
          </w:p>
          <w:p>
            <w:pPr>
              <w:spacing w:after="20"/>
              <w:ind w:left="20"/>
              <w:jc w:val="both"/>
            </w:pPr>
            <w:r>
              <w:rPr>
                <w:rFonts w:ascii="Times New Roman"/>
                <w:b w:val="false"/>
                <w:i w:val="false"/>
                <w:color w:val="000000"/>
                <w:sz w:val="20"/>
              </w:rPr>
              <w:t>
МемСТ Р 55339-2012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пен көкөністерді қайта өңдеу өнімдері. Шөгіндіні айқындау әдісі. </w:t>
            </w:r>
          </w:p>
          <w:p>
            <w:pPr>
              <w:spacing w:after="20"/>
              <w:ind w:left="20"/>
              <w:jc w:val="both"/>
            </w:pPr>
            <w:r>
              <w:rPr>
                <w:rFonts w:ascii="Times New Roman"/>
                <w:b w:val="false"/>
                <w:i w:val="false"/>
                <w:color w:val="000000"/>
                <w:sz w:val="20"/>
              </w:rPr>
              <w:t xml:space="preserve">
МемСТ 8756.9-78 қайта қарау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46-тармағы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5-гидроксиметилфурфуролды тиімділігі жоғары сұйық хроматография әдісімен айқындау. </w:t>
            </w:r>
          </w:p>
          <w:p>
            <w:pPr>
              <w:spacing w:after="20"/>
              <w:ind w:left="20"/>
              <w:jc w:val="both"/>
            </w:pPr>
            <w:r>
              <w:rPr>
                <w:rFonts w:ascii="Times New Roman"/>
                <w:b w:val="false"/>
                <w:i w:val="false"/>
                <w:color w:val="000000"/>
                <w:sz w:val="20"/>
              </w:rPr>
              <w:t>
МемСТ 31644-2012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6-тармағы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Кьельдаль бойынша азотты айқындау әдісі.</w:t>
            </w:r>
          </w:p>
          <w:p>
            <w:pPr>
              <w:spacing w:after="20"/>
              <w:ind w:left="20"/>
              <w:jc w:val="both"/>
            </w:pPr>
            <w:r>
              <w:rPr>
                <w:rFonts w:ascii="Times New Roman"/>
                <w:b w:val="false"/>
                <w:i w:val="false"/>
                <w:color w:val="000000"/>
                <w:sz w:val="20"/>
              </w:rPr>
              <w:t>
МемСТ Р 51438-99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D-алма қышқылын ферментативтік әдіспен айқындау.</w:t>
            </w:r>
          </w:p>
          <w:p>
            <w:pPr>
              <w:spacing w:after="20"/>
              <w:ind w:left="20"/>
              <w:jc w:val="both"/>
            </w:pPr>
            <w:r>
              <w:rPr>
                <w:rFonts w:ascii="Times New Roman"/>
                <w:b w:val="false"/>
                <w:i w:val="false"/>
                <w:color w:val="000000"/>
                <w:sz w:val="20"/>
              </w:rPr>
              <w:t>
МемСТ Р 51940-2002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25-тармағы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Сульфаттарды айқындаудың гравиметриялық әдісі.</w:t>
            </w:r>
          </w:p>
          <w:p>
            <w:pPr>
              <w:spacing w:after="20"/>
              <w:ind w:left="20"/>
              <w:jc w:val="both"/>
            </w:pPr>
            <w:r>
              <w:rPr>
                <w:rFonts w:ascii="Times New Roman"/>
                <w:b w:val="false"/>
                <w:i w:val="false"/>
                <w:color w:val="000000"/>
                <w:sz w:val="20"/>
              </w:rPr>
              <w:t>
МемСТ Р 51123-97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пен көкөністерді қайта өңдеу өнімдері. РР витаминінің құрамын айқындау әдісі.</w:t>
            </w:r>
          </w:p>
          <w:p>
            <w:pPr>
              <w:spacing w:after="20"/>
              <w:ind w:left="20"/>
              <w:jc w:val="both"/>
            </w:pPr>
            <w:r>
              <w:rPr>
                <w:rFonts w:ascii="Times New Roman"/>
                <w:b w:val="false"/>
                <w:i w:val="false"/>
                <w:color w:val="000000"/>
                <w:sz w:val="20"/>
              </w:rPr>
              <w:t>
МемСТ Р 50479-93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15-тармағы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пен көкөністерді қайта өңдеу өнімдері. Күлді және жалпы және суда еритін күлдің сілтіленуін айқындау әдістері.</w:t>
            </w:r>
          </w:p>
          <w:p>
            <w:pPr>
              <w:spacing w:after="20"/>
              <w:ind w:left="20"/>
              <w:jc w:val="both"/>
            </w:pPr>
            <w:r>
              <w:rPr>
                <w:rFonts w:ascii="Times New Roman"/>
                <w:b w:val="false"/>
                <w:i w:val="false"/>
                <w:color w:val="000000"/>
                <w:sz w:val="20"/>
              </w:rPr>
              <w:t>
МемСТ  25555.4-91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Жалпы каротиноидтар мен олардың фракциялық құрамын айқындау.</w:t>
            </w:r>
          </w:p>
          <w:p>
            <w:pPr>
              <w:spacing w:after="20"/>
              <w:ind w:left="20"/>
              <w:jc w:val="both"/>
            </w:pPr>
            <w:r>
              <w:rPr>
                <w:rFonts w:ascii="Times New Roman"/>
                <w:b w:val="false"/>
                <w:i w:val="false"/>
                <w:color w:val="000000"/>
                <w:sz w:val="20"/>
              </w:rPr>
              <w:t>
МемСТ Р 51443-99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15-тармағы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Гесперидин мен нарингиннің жаппай концентрациясын тиімділігі жоғары сұйық хроматография әдісімен айқындау.</w:t>
            </w:r>
          </w:p>
          <w:p>
            <w:pPr>
              <w:spacing w:after="20"/>
              <w:ind w:left="20"/>
              <w:jc w:val="both"/>
            </w:pPr>
            <w:r>
              <w:rPr>
                <w:rFonts w:ascii="Times New Roman"/>
                <w:b w:val="false"/>
                <w:i w:val="false"/>
                <w:color w:val="000000"/>
                <w:sz w:val="20"/>
              </w:rPr>
              <w:t>
МемСТ Р 51427-99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пен көкөністерді қайта өңдеу өнімдері. Сорбин және бензой қышқылдары бірге болған кезде олардың құрамын айқындау әдісі.</w:t>
            </w:r>
          </w:p>
          <w:p>
            <w:pPr>
              <w:spacing w:after="20"/>
              <w:ind w:left="20"/>
              <w:jc w:val="both"/>
            </w:pPr>
            <w:r>
              <w:rPr>
                <w:rFonts w:ascii="Times New Roman"/>
                <w:b w:val="false"/>
                <w:i w:val="false"/>
                <w:color w:val="000000"/>
                <w:sz w:val="20"/>
              </w:rPr>
              <w:t>
МемСТ Р 50476-93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Сірке қышқылын ферментативтік әдіспен айқындау. </w:t>
            </w:r>
          </w:p>
          <w:p>
            <w:pPr>
              <w:spacing w:after="20"/>
              <w:ind w:left="20"/>
              <w:jc w:val="both"/>
            </w:pPr>
            <w:r>
              <w:rPr>
                <w:rFonts w:ascii="Times New Roman"/>
                <w:b w:val="false"/>
                <w:i w:val="false"/>
                <w:color w:val="000000"/>
                <w:sz w:val="20"/>
              </w:rPr>
              <w:t>
МемСТ Р 51441-99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пен көкөністерді қайта өңдеу өнімдері. Пектинді заттарды айқындаудың титриметриялық әдісі.</w:t>
            </w:r>
          </w:p>
          <w:p>
            <w:pPr>
              <w:spacing w:after="20"/>
              <w:ind w:left="20"/>
              <w:jc w:val="both"/>
            </w:pPr>
            <w:r>
              <w:rPr>
                <w:rFonts w:ascii="Times New Roman"/>
                <w:b w:val="false"/>
                <w:i w:val="false"/>
                <w:color w:val="000000"/>
                <w:sz w:val="20"/>
              </w:rPr>
              <w:t>
МемСТ 29059-91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 Сахарозаны ферментативтік әдіспен айқындау.</w:t>
            </w:r>
          </w:p>
          <w:p>
            <w:pPr>
              <w:spacing w:after="20"/>
              <w:ind w:left="20"/>
              <w:jc w:val="both"/>
            </w:pPr>
            <w:r>
              <w:rPr>
                <w:rFonts w:ascii="Times New Roman"/>
                <w:b w:val="false"/>
                <w:i w:val="false"/>
                <w:color w:val="000000"/>
                <w:sz w:val="20"/>
              </w:rPr>
              <w:t>
МемСТ Р 51938-2002 негізінде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w:t>
            </w:r>
          </w:p>
          <w:p>
            <w:pPr>
              <w:spacing w:after="20"/>
              <w:ind w:left="20"/>
              <w:jc w:val="both"/>
            </w:pPr>
            <w:r>
              <w:rPr>
                <w:rFonts w:ascii="Times New Roman"/>
                <w:b w:val="false"/>
                <w:i w:val="false"/>
                <w:color w:val="000000"/>
                <w:sz w:val="20"/>
              </w:rPr>
              <w:t>20-тармағы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 өнімі. Синтетикалық бояғыштарды тиімділігі жоғары сұйық хроматография әдісімен айқындау. </w:t>
            </w:r>
          </w:p>
          <w:p>
            <w:pPr>
              <w:spacing w:after="20"/>
              <w:ind w:left="20"/>
              <w:jc w:val="both"/>
            </w:pPr>
            <w:r>
              <w:rPr>
                <w:rFonts w:ascii="Times New Roman"/>
                <w:b w:val="false"/>
                <w:i w:val="false"/>
                <w:color w:val="000000"/>
                <w:sz w:val="20"/>
              </w:rPr>
              <w:t>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w:t>
            </w:r>
          </w:p>
          <w:p>
            <w:pPr>
              <w:spacing w:after="20"/>
              <w:ind w:left="20"/>
              <w:jc w:val="both"/>
            </w:pPr>
            <w:r>
              <w:rPr>
                <w:rFonts w:ascii="Times New Roman"/>
                <w:b w:val="false"/>
                <w:i w:val="false"/>
                <w:color w:val="000000"/>
                <w:sz w:val="20"/>
              </w:rPr>
              <w:t xml:space="preserve">2-тармағы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