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303e" w14:textId="3263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тауарларының жекелеген түрлеріне қатысты Еуразиялық экономикалық одақтың Бірыңғай кедендік тарифінің кедендік әкелу баждарының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22 наурыздағы № 25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Қосымшаға сәйкес ауыл шаруашылығы тауарларының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баждарының мөлшерлемелері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Еуразиялық экономикалық одақтың Бірыңғай кедендік тарифіне (Еуразиялық экономикалық комиссия Кеңесінің 2012 жылғы 16 шілдедегі № 54 шешіміне қосымша) ескертпелер мынадай мазмұндағы 68С – 70С ескертпелермен толықтырылсын: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"68С)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5 %-ы мөлшеріндегі кедендік әкелу бажының мөлшерлемесі Еуразиялық экономикалық комиссия Алқасының 2016 жылғы 22 наурыздағы № 25 шешімі күшіне енген күннен бастап 2017 жылғы 31 мамырды қоса алғандағы аралықта қолданылады.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69С)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5 %-ы мөлшеріндегі кедендік әкелу бажының мөлшерлемесі Еуразиялық экономикалық комиссия Алқасының 2016 жылғы 22 наурыздағы № 25 шешімі күшіне енген күннен бастап 2019 жылғы 31 мамырды қоса алғандағы аралықта қолданылады.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70С)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(нөл) %-ы мөлшеріндегі кедендік әкелу бажының мөлшерлемесі Еуразиялық экономикалық комиссия Алқасының 2016 жылғы 22 наурыздағы № 25 шешімі күшіне енген күннен бастап 2019 жылғы 31 мамырды қоса алғандағы аралықта қолданылады".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</w:t>
      </w:r>
      <w:r>
        <w:br/>
      </w:r>
      <w:r>
        <w:rPr>
          <w:rFonts w:ascii="Times New Roman"/>
          <w:b/>
          <w:i w:val="false"/>
          <w:color w:val="000000"/>
        </w:rPr>
        <w:t>әкелу баждарының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ставкасы (кедендік құннан пайызбен, не евромен, не АҚШ долларымен)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0704 10 000 0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түрлі-түсті қырыққабат және брокколи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0704 20 000 0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 брюссель қырыққабаты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69С)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0802 51 000 0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қабықтағы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0802 52 000 0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қабығынан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0804 10 000 0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құрма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0806 20 100 0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коринка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0806 20 300 0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султана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0806 20 900 0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