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e9b9" w14:textId="564e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67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регламентінің № 2 қосымшасының 22-тармағына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Қосымшаға сәйкес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талаптардың № 1 қосымшасының ІІ бөліміне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Еуразиялық экономикалық комиссия Кеңесінің Ветеринариялық бақылауға (қадағалауға) жататын тауарлардың бірыңғай тізбесіне бұршақ көкөністері және жемдік қоспалар секілді тауарлармен толықтыру бөлігінде өзгерістер енгізу туралы шешімі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7 маусымдағы</w:t>
            </w:r>
            <w:r>
              <w:br/>
            </w:r>
            <w:r>
              <w:rPr>
                <w:rFonts w:ascii="Times New Roman"/>
                <w:b w:val="false"/>
                <w:i w:val="false"/>
                <w:color w:val="000000"/>
                <w:sz w:val="20"/>
              </w:rPr>
              <w:t>№ 67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Ветеринариялық бақылауға (қадағалауға) жататын тауарларға қойылатын бірыңғай ветеринариялық (ветеринариялық-санитариялық) талаптардың № 1 қосымшасының ІІ бөліміне енгізілетін  ӨЗГЕРІСТЕР</w:t>
      </w:r>
    </w:p>
    <w:bookmarkEnd w:id="3"/>
    <w:bookmarkStart w:name="z5" w:id="4"/>
    <w:p>
      <w:pPr>
        <w:spacing w:after="0"/>
        <w:ind w:left="0"/>
        <w:jc w:val="both"/>
      </w:pPr>
      <w:r>
        <w:rPr>
          <w:rFonts w:ascii="Times New Roman"/>
          <w:b w:val="false"/>
          <w:i w:val="false"/>
          <w:color w:val="000000"/>
          <w:sz w:val="28"/>
        </w:rPr>
        <w:t>
      1. 39-позицияда 6-графадағы мәтін мынадай редакцияда жазылсын:</w:t>
      </w:r>
    </w:p>
    <w:bookmarkEnd w:id="4"/>
    <w:p>
      <w:pPr>
        <w:spacing w:after="0"/>
        <w:ind w:left="0"/>
        <w:jc w:val="both"/>
      </w:pPr>
      <w:r>
        <w:rPr>
          <w:rFonts w:ascii="Times New Roman"/>
          <w:b w:val="false"/>
          <w:i w:val="false"/>
          <w:color w:val="000000"/>
          <w:sz w:val="28"/>
        </w:rPr>
        <w:t>
      "тізілімге енгізу талап етілмейді, бірақ әкелуге рұқсат беруде және ветеринариялық сертификатта бақылаудағы тауарды айналымға шығаратын кәсіпорынның нөмірі және (немесе) атауы көрсетілуі тиіс".</w:t>
      </w:r>
    </w:p>
    <w:p>
      <w:pPr>
        <w:spacing w:after="0"/>
        <w:ind w:left="0"/>
        <w:jc w:val="both"/>
      </w:pPr>
      <w:r>
        <w:rPr>
          <w:rFonts w:ascii="Times New Roman"/>
          <w:b w:val="false"/>
          <w:i w:val="false"/>
          <w:color w:val="000000"/>
          <w:sz w:val="28"/>
        </w:rPr>
        <w:t>
      2. 46-позициядан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p>
            <w:pPr>
              <w:spacing w:after="20"/>
              <w:ind w:left="20"/>
              <w:jc w:val="both"/>
            </w:pPr>
            <w:r>
              <w:rPr>
                <w:rFonts w:ascii="Times New Roman"/>
                <w:b w:val="false"/>
                <w:i w:val="false"/>
                <w:color w:val="000000"/>
                <w:sz w:val="20"/>
              </w:rPr>
              <w:t>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жеміне пайдаланылатын бұршақ көкөністері</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талап етілмейді, бірақ әкелуге рұқсат беруде және ветеринариялық сертификатта бақылаудағы тауарды айналымға шығаратын кәсіпорынның нөмірі және (немесе) атауы көрсетілуі тиіс".</w:t>
            </w:r>
          </w:p>
        </w:tc>
      </w:tr>
    </w:tbl>
    <w:p>
      <w:pPr>
        <w:spacing w:after="0"/>
        <w:ind w:left="0"/>
        <w:jc w:val="both"/>
      </w:pPr>
      <w:r>
        <w:rPr>
          <w:rFonts w:ascii="Times New Roman"/>
          <w:b w:val="false"/>
          <w:i w:val="false"/>
          <w:color w:val="000000"/>
          <w:sz w:val="28"/>
        </w:rPr>
        <w:t>
      3. 68-позициядан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1518 00, </w:t>
            </w:r>
          </w:p>
          <w:p>
            <w:pPr>
              <w:spacing w:after="20"/>
              <w:ind w:left="20"/>
              <w:jc w:val="both"/>
            </w:pPr>
            <w:r>
              <w:rPr>
                <w:rFonts w:ascii="Times New Roman"/>
                <w:b w:val="false"/>
                <w:i w:val="false"/>
                <w:color w:val="000000"/>
                <w:sz w:val="20"/>
              </w:rPr>
              <w:t xml:space="preserve">
2102, </w:t>
            </w:r>
          </w:p>
          <w:p>
            <w:pPr>
              <w:spacing w:after="20"/>
              <w:ind w:left="20"/>
              <w:jc w:val="both"/>
            </w:pPr>
            <w:r>
              <w:rPr>
                <w:rFonts w:ascii="Times New Roman"/>
                <w:b w:val="false"/>
                <w:i w:val="false"/>
                <w:color w:val="000000"/>
                <w:sz w:val="20"/>
              </w:rPr>
              <w:t xml:space="preserve">
2309, </w:t>
            </w:r>
          </w:p>
          <w:p>
            <w:pPr>
              <w:spacing w:after="20"/>
              <w:ind w:left="20"/>
              <w:jc w:val="both"/>
            </w:pPr>
            <w:r>
              <w:rPr>
                <w:rFonts w:ascii="Times New Roman"/>
                <w:b w:val="false"/>
                <w:i w:val="false"/>
                <w:color w:val="000000"/>
                <w:sz w:val="20"/>
              </w:rPr>
              <w:t xml:space="preserve">
2936, </w:t>
            </w:r>
          </w:p>
          <w:p>
            <w:pPr>
              <w:spacing w:after="20"/>
              <w:ind w:left="20"/>
              <w:jc w:val="both"/>
            </w:pPr>
            <w:r>
              <w:rPr>
                <w:rFonts w:ascii="Times New Roman"/>
                <w:b w:val="false"/>
                <w:i w:val="false"/>
                <w:color w:val="000000"/>
                <w:sz w:val="20"/>
              </w:rPr>
              <w:t xml:space="preserve">
3002, </w:t>
            </w:r>
          </w:p>
          <w:p>
            <w:pPr>
              <w:spacing w:after="20"/>
              <w:ind w:left="20"/>
              <w:jc w:val="both"/>
            </w:pPr>
            <w:r>
              <w:rPr>
                <w:rFonts w:ascii="Times New Roman"/>
                <w:b w:val="false"/>
                <w:i w:val="false"/>
                <w:color w:val="000000"/>
                <w:sz w:val="20"/>
              </w:rPr>
              <w:t xml:space="preserve">
3203 00, </w:t>
            </w:r>
          </w:p>
          <w:p>
            <w:pPr>
              <w:spacing w:after="20"/>
              <w:ind w:left="20"/>
              <w:jc w:val="both"/>
            </w:pPr>
            <w:r>
              <w:rPr>
                <w:rFonts w:ascii="Times New Roman"/>
                <w:b w:val="false"/>
                <w:i w:val="false"/>
                <w:color w:val="000000"/>
                <w:sz w:val="20"/>
              </w:rPr>
              <w:t xml:space="preserve">
3302, </w:t>
            </w:r>
          </w:p>
          <w:p>
            <w:pPr>
              <w:spacing w:after="20"/>
              <w:ind w:left="20"/>
              <w:jc w:val="both"/>
            </w:pPr>
            <w:r>
              <w:rPr>
                <w:rFonts w:ascii="Times New Roman"/>
                <w:b w:val="false"/>
                <w:i w:val="false"/>
                <w:color w:val="000000"/>
                <w:sz w:val="20"/>
              </w:rPr>
              <w:t xml:space="preserve">
3504 00, </w:t>
            </w:r>
          </w:p>
          <w:p>
            <w:pPr>
              <w:spacing w:after="20"/>
              <w:ind w:left="20"/>
              <w:jc w:val="both"/>
            </w:pPr>
            <w:r>
              <w:rPr>
                <w:rFonts w:ascii="Times New Roman"/>
                <w:b w:val="false"/>
                <w:i w:val="false"/>
                <w:color w:val="000000"/>
                <w:sz w:val="20"/>
              </w:rPr>
              <w:t xml:space="preserve">
3507, </w:t>
            </w:r>
          </w:p>
          <w:p>
            <w:pPr>
              <w:spacing w:after="20"/>
              <w:ind w:left="20"/>
              <w:jc w:val="both"/>
            </w:pPr>
            <w:r>
              <w:rPr>
                <w:rFonts w:ascii="Times New Roman"/>
                <w:b w:val="false"/>
                <w:i w:val="false"/>
                <w:color w:val="000000"/>
                <w:sz w:val="20"/>
              </w:rPr>
              <w:t xml:space="preserve">
3808, </w:t>
            </w:r>
          </w:p>
          <w:p>
            <w:pPr>
              <w:spacing w:after="20"/>
              <w:ind w:left="20"/>
              <w:jc w:val="both"/>
            </w:pPr>
            <w:r>
              <w:rPr>
                <w:rFonts w:ascii="Times New Roman"/>
                <w:b w:val="false"/>
                <w:i w:val="false"/>
                <w:color w:val="000000"/>
                <w:sz w:val="20"/>
              </w:rPr>
              <w:t>
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қоспалар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жануардан алынатын компоненттерді қамтитын тауарларға және ветеринариялық мақсаттарға, соның ішінде жануарлар үшін жемдерде пайдаланылатын тауарларға арналған ветеринариялық сертификат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талап етілмейді, бірақ әкелуге рұқсат беруде және ветеринариялық сертификатта бақылаудағы тауарды айналымға шығаратын кәсіпорынның нөмірі және (немесе) атауы көрсетілуі тиіс".</w:t>
            </w:r>
          </w:p>
        </w:tc>
      </w:tr>
    </w:tbl>
    <w:p>
      <w:pPr>
        <w:spacing w:after="0"/>
        <w:ind w:left="0"/>
        <w:jc w:val="both"/>
      </w:pPr>
      <w:r>
        <w:rPr>
          <w:rFonts w:ascii="Times New Roman"/>
          <w:b w:val="false"/>
          <w:i w:val="false"/>
          <w:color w:val="000000"/>
          <w:sz w:val="28"/>
        </w:rPr>
        <w:t>
      4. 94-позицияда 6-графадағы мәтін мынадай редакцияда жазылсын:</w:t>
      </w:r>
    </w:p>
    <w:p>
      <w:pPr>
        <w:spacing w:after="0"/>
        <w:ind w:left="0"/>
        <w:jc w:val="both"/>
      </w:pPr>
      <w:r>
        <w:rPr>
          <w:rFonts w:ascii="Times New Roman"/>
          <w:b w:val="false"/>
          <w:i w:val="false"/>
          <w:color w:val="000000"/>
          <w:sz w:val="28"/>
        </w:rPr>
        <w:t>
      "тізілімге енгізу талап етілмейді, бірақ әкелуге рұқсат беруде және ветеринариялық сертификатта бақылаудағы тауарды айналымға шығаратын кәсіпорынның нөмірі және (немесе) атауы көрсетілуі тиіс".</w:t>
      </w:r>
    </w:p>
    <w:p>
      <w:pPr>
        <w:spacing w:after="0"/>
        <w:ind w:left="0"/>
        <w:jc w:val="both"/>
      </w:pPr>
      <w:r>
        <w:rPr>
          <w:rFonts w:ascii="Times New Roman"/>
          <w:b w:val="false"/>
          <w:i w:val="false"/>
          <w:color w:val="000000"/>
          <w:sz w:val="28"/>
        </w:rPr>
        <w:t>
      5. 95-позицияда 4-графадағы мәтін мынадай редакцияда жазылсын:</w:t>
      </w:r>
    </w:p>
    <w:p>
      <w:pPr>
        <w:spacing w:after="0"/>
        <w:ind w:left="0"/>
        <w:jc w:val="both"/>
      </w:pPr>
      <w:r>
        <w:rPr>
          <w:rFonts w:ascii="Times New Roman"/>
          <w:b w:val="false"/>
          <w:i w:val="false"/>
          <w:color w:val="000000"/>
          <w:sz w:val="28"/>
        </w:rPr>
        <w:t>
      "жануардан алынатын компоненттерді қамтитын тауарларға және ветеринариялық мақсаттарға, соның ішінде жануарлар үшін жемдерде пайдаланылатын тауарларға арналған ветеринариялық сертификат".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